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658F4">
      <w:pPr>
        <w:pStyle w:val="43"/>
        <w:spacing w:before="240" w:after="240"/>
      </w:pPr>
      <w:r>
        <w:rPr>
          <w:lang w:val="es-ES" w:eastAsia="es-ES"/>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29210</wp:posOffset>
                </wp:positionV>
                <wp:extent cx="6048375" cy="685800"/>
                <wp:effectExtent l="0" t="0" r="28575" b="19050"/>
                <wp:wrapSquare wrapText="bothSides"/>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8375" cy="685800"/>
                        </a:xfrm>
                        <a:prstGeom prst="rect">
                          <a:avLst/>
                        </a:prstGeom>
                      </wps:spPr>
                      <wps:style>
                        <a:lnRef idx="2">
                          <a:schemeClr val="dk1"/>
                        </a:lnRef>
                        <a:fillRef idx="1">
                          <a:schemeClr val="lt1"/>
                        </a:fillRef>
                        <a:effectRef idx="0">
                          <a:schemeClr val="dk1"/>
                        </a:effectRef>
                        <a:fontRef idx="minor">
                          <a:schemeClr val="dk1"/>
                        </a:fontRef>
                      </wps:style>
                      <wps:txbx>
                        <w:txbxContent>
                          <w:p w14:paraId="2207FC5C">
                            <w:pPr>
                              <w:spacing w:after="100" w:afterAutospacing="1"/>
                              <w:jc w:val="center"/>
                              <w:outlineLvl w:val="1"/>
                              <w:rPr>
                                <w:rFonts w:eastAsia="Times New Roman" w:cs="Arial" w:asciiTheme="majorHAnsi" w:hAnsiTheme="majorHAnsi"/>
                                <w:b/>
                                <w:bCs/>
                                <w:sz w:val="36"/>
                                <w:szCs w:val="36"/>
                                <w:lang w:val="en-US" w:eastAsia="fi-FI"/>
                              </w:rPr>
                            </w:pPr>
                            <w:r>
                              <w:rPr>
                                <w:rFonts w:eastAsia="Times New Roman" w:cs="Arial" w:asciiTheme="majorHAnsi" w:hAnsiTheme="majorHAnsi"/>
                                <w:b/>
                                <w:bCs/>
                                <w:sz w:val="36"/>
                                <w:szCs w:val="36"/>
                                <w:lang w:val="en-US" w:eastAsia="fi-FI"/>
                              </w:rPr>
                              <w:t>10</w:t>
                            </w:r>
                            <w:r>
                              <w:rPr>
                                <w:rFonts w:eastAsia="Times New Roman" w:cs="Arial" w:asciiTheme="majorHAnsi" w:hAnsiTheme="majorHAnsi"/>
                                <w:b/>
                                <w:bCs/>
                                <w:sz w:val="36"/>
                                <w:szCs w:val="36"/>
                                <w:vertAlign w:val="superscript"/>
                                <w:lang w:val="en-US" w:eastAsia="fi-FI"/>
                              </w:rPr>
                              <w:t>th</w:t>
                            </w:r>
                            <w:r>
                              <w:rPr>
                                <w:rFonts w:eastAsia="Times New Roman" w:cs="Arial" w:asciiTheme="majorHAnsi" w:hAnsiTheme="majorHAnsi"/>
                                <w:b/>
                                <w:bCs/>
                                <w:sz w:val="36"/>
                                <w:szCs w:val="36"/>
                                <w:lang w:val="en-US" w:eastAsia="fi-FI"/>
                              </w:rPr>
                              <w:t xml:space="preserve"> EGYPTIAN-SPANISH JOINT CALL FOR R&amp;D&amp;I IN IT PROJECTS 2026 </w:t>
                            </w:r>
                          </w:p>
                          <w:p w14:paraId="2769102B">
                            <w:pPr>
                              <w:spacing w:after="100" w:afterAutospacing="1"/>
                              <w:jc w:val="center"/>
                              <w:outlineLvl w:val="1"/>
                              <w:rPr>
                                <w:rFonts w:eastAsia="Times New Roman" w:cs="Arial" w:asciiTheme="majorHAnsi" w:hAnsiTheme="majorHAnsi"/>
                                <w:b/>
                                <w:bCs/>
                                <w:sz w:val="36"/>
                                <w:szCs w:val="36"/>
                                <w:lang w:val="en-US" w:eastAsia="fi-FI"/>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05pt;margin-top:2.3pt;height:54pt;width:476.2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7GTi1wAAAAkBAAAPAAAAAAAAAAEAIAAA&#10;ACIAAABkcnMvZG93bnJldi54bWxQSwECFAAUAAAACACHTuJAEO5gbkYCAACqBAAADgAAAAAAAAAB&#10;ACAAAAAmAQAAZHJzL2Uyb0RvYy54bWxQSwUGAAAAAAYABgBZAQAA3gUAAAAA&#10;">
                <v:fill on="t" focussize="0,0"/>
                <v:stroke weight="2pt" color="#000000 [3200]" joinstyle="round"/>
                <v:imagedata o:title=""/>
                <o:lock v:ext="edit" aspectratio="f"/>
                <v:textbox>
                  <w:txbxContent>
                    <w:p w14:paraId="2207FC5C">
                      <w:pPr>
                        <w:spacing w:after="100" w:afterAutospacing="1"/>
                        <w:jc w:val="center"/>
                        <w:outlineLvl w:val="1"/>
                        <w:rPr>
                          <w:rFonts w:eastAsia="Times New Roman" w:cs="Arial" w:asciiTheme="majorHAnsi" w:hAnsiTheme="majorHAnsi"/>
                          <w:b/>
                          <w:bCs/>
                          <w:sz w:val="36"/>
                          <w:szCs w:val="36"/>
                          <w:lang w:val="en-US" w:eastAsia="fi-FI"/>
                        </w:rPr>
                      </w:pPr>
                      <w:r>
                        <w:rPr>
                          <w:rFonts w:eastAsia="Times New Roman" w:cs="Arial" w:asciiTheme="majorHAnsi" w:hAnsiTheme="majorHAnsi"/>
                          <w:b/>
                          <w:bCs/>
                          <w:sz w:val="36"/>
                          <w:szCs w:val="36"/>
                          <w:lang w:val="en-US" w:eastAsia="fi-FI"/>
                        </w:rPr>
                        <w:t>10</w:t>
                      </w:r>
                      <w:r>
                        <w:rPr>
                          <w:rFonts w:eastAsia="Times New Roman" w:cs="Arial" w:asciiTheme="majorHAnsi" w:hAnsiTheme="majorHAnsi"/>
                          <w:b/>
                          <w:bCs/>
                          <w:sz w:val="36"/>
                          <w:szCs w:val="36"/>
                          <w:vertAlign w:val="superscript"/>
                          <w:lang w:val="en-US" w:eastAsia="fi-FI"/>
                        </w:rPr>
                        <w:t>th</w:t>
                      </w:r>
                      <w:r>
                        <w:rPr>
                          <w:rFonts w:eastAsia="Times New Roman" w:cs="Arial" w:asciiTheme="majorHAnsi" w:hAnsiTheme="majorHAnsi"/>
                          <w:b/>
                          <w:bCs/>
                          <w:sz w:val="36"/>
                          <w:szCs w:val="36"/>
                          <w:lang w:val="en-US" w:eastAsia="fi-FI"/>
                        </w:rPr>
                        <w:t xml:space="preserve"> EGYPTIAN-SPANISH JOINT CALL FOR R&amp;D&amp;I IN IT PROJECTS 2026 </w:t>
                      </w:r>
                    </w:p>
                    <w:p w14:paraId="2769102B">
                      <w:pPr>
                        <w:spacing w:after="100" w:afterAutospacing="1"/>
                        <w:jc w:val="center"/>
                        <w:outlineLvl w:val="1"/>
                        <w:rPr>
                          <w:rFonts w:eastAsia="Times New Roman" w:cs="Arial" w:asciiTheme="majorHAnsi" w:hAnsiTheme="majorHAnsi"/>
                          <w:b/>
                          <w:bCs/>
                          <w:sz w:val="36"/>
                          <w:szCs w:val="36"/>
                          <w:lang w:val="en-US" w:eastAsia="fi-FI"/>
                        </w:rPr>
                      </w:pPr>
                    </w:p>
                  </w:txbxContent>
                </v:textbox>
                <w10:wrap type="square"/>
              </v:shape>
            </w:pict>
          </mc:Fallback>
        </mc:AlternateContent>
      </w:r>
    </w:p>
    <w:p w14:paraId="2EFF6B2C">
      <w:pPr>
        <w:spacing w:before="240" w:after="240"/>
        <w:jc w:val="center"/>
        <w:rPr>
          <w:rFonts w:ascii="Arial" w:hAnsi="Arial" w:cs="Arial"/>
          <w:b/>
          <w:u w:val="single"/>
          <w:lang w:val="en-US"/>
        </w:rPr>
      </w:pPr>
      <w:r>
        <w:rPr>
          <w:rFonts w:ascii="Arial" w:hAnsi="Arial" w:cs="Arial"/>
          <w:b/>
          <w:u w:val="single"/>
          <w:lang w:val="fi-FI"/>
        </w:rPr>
        <w:t>ITIDA-</w:t>
      </w:r>
      <w:r>
        <w:rPr>
          <w:rFonts w:ascii="Arial" w:hAnsi="Arial" w:cs="Arial"/>
          <w:b/>
          <w:u w:val="single"/>
          <w:lang w:val="en-US"/>
        </w:rPr>
        <w:t>CDTI CALL FOR PROPOSALS UNDER THE EGYPTIAN-SPANISH INNOVATION PROGRAMME (ESITIP)</w:t>
      </w:r>
    </w:p>
    <w:p w14:paraId="17BF4B5B">
      <w:pPr>
        <w:spacing w:before="240" w:after="240"/>
        <w:jc w:val="both"/>
        <w:rPr>
          <w:rFonts w:ascii="Arial" w:hAnsi="Arial" w:cs="Arial"/>
          <w:b/>
          <w:u w:val="single"/>
          <w:lang w:val="en-US"/>
        </w:rPr>
      </w:pPr>
    </w:p>
    <w:p w14:paraId="20BAA9C4">
      <w:pPr>
        <w:autoSpaceDE w:val="0"/>
        <w:autoSpaceDN w:val="0"/>
        <w:adjustRightInd w:val="0"/>
        <w:spacing w:before="240" w:after="240"/>
        <w:jc w:val="both"/>
        <w:rPr>
          <w:rFonts w:ascii="Arial" w:hAnsi="Arial" w:cs="Arial"/>
          <w:lang w:val="en-US" w:bidi="hi-IN"/>
        </w:rPr>
      </w:pPr>
      <w:r>
        <w:rPr>
          <w:rFonts w:ascii="Arial" w:hAnsi="Arial" w:cs="Arial"/>
          <w:lang w:val="en-US" w:bidi="hi-IN"/>
        </w:rPr>
        <w:t>On 4</w:t>
      </w:r>
      <w:r>
        <w:rPr>
          <w:rFonts w:ascii="Arial" w:hAnsi="Arial" w:cs="Arial"/>
          <w:vertAlign w:val="superscript"/>
          <w:lang w:val="en-US" w:bidi="hi-IN"/>
        </w:rPr>
        <w:t>th</w:t>
      </w:r>
      <w:r>
        <w:rPr>
          <w:rFonts w:ascii="Arial" w:hAnsi="Arial" w:cs="Arial"/>
          <w:lang w:val="en-US" w:bidi="hi-IN"/>
        </w:rPr>
        <w:t xml:space="preserve"> July 2016, a Joint Programme for Cooperation was established by the Information Technology Industry Development Agency (ITIDA), and the CDTI, E.P.E. (CDTI), to promote and fund market - driven research and technology development as well as to encourage partnerships and business-Ied R&amp;D&amp;I collaborative projects between entities from both countries. Within this Programme, CDTI and ITIDA agreed to launch joint calls for proposals</w:t>
      </w:r>
      <w:r>
        <w:rPr>
          <w:rFonts w:ascii="Arial" w:hAnsi="Arial" w:cs="Arial"/>
          <w:lang w:val="en-US"/>
        </w:rPr>
        <w:t>.</w:t>
      </w:r>
    </w:p>
    <w:p w14:paraId="7D6643FC">
      <w:pPr>
        <w:spacing w:before="240" w:after="240"/>
        <w:jc w:val="both"/>
        <w:rPr>
          <w:rFonts w:ascii="Arial" w:hAnsi="Arial" w:cs="Arial"/>
          <w:b/>
          <w:sz w:val="28"/>
          <w:szCs w:val="28"/>
          <w:lang w:val="en-US"/>
        </w:rPr>
      </w:pPr>
      <w:r>
        <w:rPr>
          <w:rFonts w:ascii="Arial" w:hAnsi="Arial" w:eastAsia="Times New Roman" w:cs="Arial"/>
          <w:lang w:val="en-US" w:eastAsia="fi-FI"/>
        </w:rPr>
        <w:t>This call for proposals aims to launch ambitious joint R&amp;D projects of a high international standard between Egyptian and Spanish organizations. Potential projects will be funded by ITIDA in Egypt and CDTI in Spain.</w:t>
      </w:r>
    </w:p>
    <w:p w14:paraId="5534C8EB">
      <w:pPr>
        <w:spacing w:before="240" w:after="240"/>
        <w:jc w:val="center"/>
        <w:rPr>
          <w:rFonts w:ascii="Arial" w:hAnsi="Arial" w:cs="Arial"/>
          <w:b/>
          <w:sz w:val="28"/>
          <w:szCs w:val="28"/>
          <w:lang w:val="en-US"/>
        </w:rPr>
      </w:pPr>
      <w:r>
        <w:rPr>
          <w:rFonts w:ascii="Arial" w:hAnsi="Arial" w:cs="Arial"/>
          <w:b/>
          <w:sz w:val="28"/>
          <w:szCs w:val="28"/>
          <w:lang w:val="en-US"/>
        </w:rPr>
        <w:t>CALL GUIDELINES</w:t>
      </w:r>
    </w:p>
    <w:p w14:paraId="650CC605">
      <w:pPr>
        <w:pStyle w:val="30"/>
        <w:numPr>
          <w:ilvl w:val="0"/>
          <w:numId w:val="1"/>
        </w:numPr>
        <w:spacing w:before="240" w:after="240" w:line="240" w:lineRule="auto"/>
        <w:ind w:left="284" w:hanging="284"/>
        <w:jc w:val="both"/>
        <w:rPr>
          <w:rFonts w:ascii="Arial" w:hAnsi="Arial" w:cs="Arial"/>
          <w:b/>
          <w:lang w:val="en-US"/>
        </w:rPr>
      </w:pPr>
      <w:r>
        <w:rPr>
          <w:rFonts w:ascii="Arial" w:hAnsi="Arial" w:cs="Arial"/>
          <w:b/>
          <w:lang w:val="en-US"/>
        </w:rPr>
        <w:t>NODAL IMPLEMENTING AGENCIES</w:t>
      </w:r>
    </w:p>
    <w:p w14:paraId="77E19193">
      <w:pPr>
        <w:spacing w:before="240" w:after="240"/>
        <w:jc w:val="both"/>
        <w:rPr>
          <w:rFonts w:ascii="Arial" w:hAnsi="Arial" w:cs="Arial"/>
          <w:lang w:val="en-US"/>
        </w:rPr>
      </w:pPr>
      <w:r>
        <w:rPr>
          <w:rFonts w:ascii="Arial" w:hAnsi="Arial" w:cs="Arial"/>
          <w:lang w:val="en-US"/>
        </w:rPr>
        <w:t>The Information Technology Industry Development Agency, Ministry of Communication and Information Technology, Government of Egypt and the CDTI, Ministry of Science, Innovation and Universities, Government of Spain, are the nodal implementing agencies from the Egyptian and Spanish sides, respectively.</w:t>
      </w:r>
    </w:p>
    <w:p w14:paraId="239A9C54">
      <w:pPr>
        <w:spacing w:before="240" w:after="240"/>
        <w:jc w:val="both"/>
        <w:rPr>
          <w:rFonts w:ascii="Arial" w:hAnsi="Arial" w:cs="Arial"/>
          <w:lang w:val="en-US"/>
        </w:rPr>
      </w:pPr>
      <w:r>
        <w:rPr>
          <w:rFonts w:ascii="Arial" w:hAnsi="Arial" w:cs="Arial"/>
          <w:lang w:val="en-US"/>
        </w:rPr>
        <w:t>The Information Technology Industry Development Agency (ITIDA) was created in 2004 under the initiative of the Ministry of Communications and Information Technology (MCIT) in order to support the national strategy through applied research and innovation. The aim is to ensure fast-track technology transfer and translation of research results into innovative products in the fields of Information Technology (IT).</w:t>
      </w:r>
    </w:p>
    <w:p w14:paraId="7D6C19F4">
      <w:pPr>
        <w:spacing w:before="240" w:after="240"/>
        <w:jc w:val="both"/>
        <w:rPr>
          <w:rFonts w:ascii="Arial" w:hAnsi="Arial" w:cs="Arial"/>
          <w:lang w:val="en-US"/>
        </w:rPr>
      </w:pPr>
      <w:r>
        <w:rPr>
          <w:rFonts w:ascii="Arial" w:hAnsi="Arial" w:cs="Arial"/>
          <w:lang w:val="en-US"/>
        </w:rPr>
        <w:t xml:space="preserve">The CDTI is a Public Entity under the Ministry of Science, Innovation and Universities, Government of Spain, which fosters the knowledge-based research and innovation of Spanish Companies. </w:t>
      </w:r>
    </w:p>
    <w:p w14:paraId="372CA4DF">
      <w:pPr>
        <w:spacing w:before="240" w:after="240"/>
        <w:rPr>
          <w:rFonts w:ascii="Arial" w:hAnsi="Arial" w:cs="Arial"/>
          <w:lang w:val="en-US"/>
        </w:rPr>
      </w:pPr>
      <w:r>
        <w:rPr>
          <w:rFonts w:ascii="Arial" w:hAnsi="Arial" w:cs="Arial"/>
          <w:lang w:val="en-US"/>
        </w:rPr>
        <w:br w:type="page"/>
      </w:r>
    </w:p>
    <w:p w14:paraId="46BDC2F9">
      <w:pPr>
        <w:pStyle w:val="30"/>
        <w:numPr>
          <w:ilvl w:val="0"/>
          <w:numId w:val="1"/>
        </w:numPr>
        <w:spacing w:before="240" w:after="240" w:line="240" w:lineRule="auto"/>
        <w:ind w:left="284" w:hanging="284"/>
        <w:jc w:val="both"/>
        <w:rPr>
          <w:rFonts w:ascii="Arial" w:hAnsi="Arial" w:cs="Arial"/>
          <w:b/>
          <w:lang w:val="en-US"/>
        </w:rPr>
      </w:pPr>
      <w:r>
        <w:rPr>
          <w:rFonts w:ascii="Arial" w:hAnsi="Arial" w:cs="Arial"/>
          <w:b/>
          <w:lang w:val="en-US"/>
        </w:rPr>
        <w:t>THEMATIC AREAS</w:t>
      </w:r>
    </w:p>
    <w:p w14:paraId="4E51F9F7">
      <w:pPr>
        <w:spacing w:before="240" w:after="240"/>
        <w:jc w:val="both"/>
        <w:rPr>
          <w:rFonts w:ascii="Arial" w:hAnsi="Arial" w:cs="Arial"/>
          <w:lang w:val="en-US"/>
        </w:rPr>
      </w:pPr>
      <w:r>
        <w:rPr>
          <w:rFonts w:ascii="Arial" w:hAnsi="Arial" w:cs="Arial"/>
          <w:lang w:val="en-US"/>
        </w:rPr>
        <w:t>This Call for proposals is open to collaborative R&amp;D projects in all areas of Information Technology (IT) but a bigger weight will be to:</w:t>
      </w:r>
    </w:p>
    <w:p w14:paraId="39EF4CBA">
      <w:pPr>
        <w:spacing w:before="240" w:after="240"/>
        <w:jc w:val="both"/>
        <w:rPr>
          <w:rFonts w:ascii="Arial" w:hAnsi="Arial" w:cs="Arial"/>
          <w:u w:val="single"/>
          <w:lang w:val="en-GB"/>
        </w:rPr>
      </w:pPr>
      <w:r>
        <w:rPr>
          <w:rFonts w:ascii="Arial" w:hAnsi="Arial" w:cs="Arial"/>
          <w:u w:val="single"/>
          <w:lang w:val="en-GB"/>
        </w:rPr>
        <w:t>Strategic Areas:</w:t>
      </w:r>
      <w:r>
        <w:rPr>
          <w:rFonts w:ascii="Arial" w:hAnsi="Arial" w:cs="Arial"/>
          <w:lang w:val="en-GB"/>
        </w:rPr>
        <w:t xml:space="preserve"> Industry 4.0, Digital transformation, Wireless and Cyber Security, Electronics and Embedded Systems for ICT Applications, ICT for Transportation, ICT for Health, ICT for Agriculture, ICT for the Disabled, ICT for Education, and ICT for Energy. </w:t>
      </w:r>
    </w:p>
    <w:p w14:paraId="2C5F46CD">
      <w:pPr>
        <w:spacing w:before="240" w:after="240"/>
        <w:jc w:val="both"/>
        <w:rPr>
          <w:rFonts w:ascii="Arial" w:hAnsi="Arial" w:cs="Arial"/>
          <w:lang w:val="en-GB"/>
        </w:rPr>
      </w:pPr>
      <w:r>
        <w:rPr>
          <w:rFonts w:ascii="Arial" w:hAnsi="Arial" w:cs="Arial"/>
          <w:u w:val="single"/>
          <w:lang w:val="en-GB"/>
        </w:rPr>
        <w:t>Technology-Trend Areas:</w:t>
      </w:r>
      <w:r>
        <w:rPr>
          <w:rFonts w:ascii="Arial" w:hAnsi="Arial" w:cs="Arial"/>
          <w:lang w:val="en-GB"/>
        </w:rPr>
        <w:t xml:space="preserve"> Mobile Applications and Computing, Cloud Computing, Data Analytics and Big Data, Internet of Things (IoT), Gamification, Cognitive Computing, Smart Machines, Blockchain, Virtual and Augmented Reality, Artificial intelligence and machine learning, Hyper automation and robotics and Quantum computing.</w:t>
      </w:r>
    </w:p>
    <w:p w14:paraId="082041DE">
      <w:pPr>
        <w:spacing w:before="240" w:after="240"/>
        <w:jc w:val="both"/>
        <w:rPr>
          <w:rFonts w:ascii="Arial" w:hAnsi="Arial" w:cs="Arial"/>
          <w:b/>
          <w:lang w:val="en-GB"/>
        </w:rPr>
      </w:pPr>
    </w:p>
    <w:p w14:paraId="5E2BE809">
      <w:pPr>
        <w:pStyle w:val="30"/>
        <w:numPr>
          <w:ilvl w:val="0"/>
          <w:numId w:val="1"/>
        </w:numPr>
        <w:spacing w:before="240" w:after="240" w:line="240" w:lineRule="auto"/>
        <w:ind w:left="284" w:hanging="284"/>
        <w:jc w:val="both"/>
        <w:rPr>
          <w:rFonts w:ascii="Arial" w:hAnsi="Arial" w:cs="Arial"/>
          <w:b/>
          <w:lang w:val="en-US"/>
        </w:rPr>
      </w:pPr>
      <w:r>
        <w:rPr>
          <w:rFonts w:ascii="Arial" w:hAnsi="Arial" w:cs="Arial"/>
          <w:b/>
          <w:lang w:val="en-US"/>
        </w:rPr>
        <w:t>TYPE OF PROPOSALS</w:t>
      </w:r>
    </w:p>
    <w:p w14:paraId="25DB14C2">
      <w:pPr>
        <w:pStyle w:val="30"/>
        <w:spacing w:before="240" w:after="240" w:line="240" w:lineRule="auto"/>
        <w:ind w:left="284"/>
        <w:jc w:val="both"/>
        <w:rPr>
          <w:rFonts w:ascii="Arial" w:hAnsi="Arial" w:cs="Arial"/>
          <w:b/>
          <w:lang w:val="en-US"/>
        </w:rPr>
      </w:pPr>
    </w:p>
    <w:p w14:paraId="35195527">
      <w:pPr>
        <w:pStyle w:val="30"/>
        <w:numPr>
          <w:ilvl w:val="0"/>
          <w:numId w:val="2"/>
        </w:numPr>
        <w:spacing w:before="240" w:after="240"/>
        <w:jc w:val="both"/>
        <w:rPr>
          <w:rFonts w:ascii="Arial" w:hAnsi="Arial" w:cs="Arial"/>
          <w:lang w:val="en-US"/>
        </w:rPr>
      </w:pPr>
      <w:r>
        <w:rPr>
          <w:rFonts w:ascii="Arial" w:hAnsi="Arial" w:cs="Arial"/>
          <w:lang w:val="en-US"/>
        </w:rPr>
        <w:t xml:space="preserve">Industry-driven and market-oriented R&amp;D projects, joint technological cooperation projects between Egyptian and Spanish companies consisting in the development or substantial improvement of new products, processes or services will be considered. </w:t>
      </w:r>
    </w:p>
    <w:p w14:paraId="7D2DD71C">
      <w:pPr>
        <w:pStyle w:val="30"/>
        <w:numPr>
          <w:ilvl w:val="0"/>
          <w:numId w:val="2"/>
        </w:numPr>
        <w:spacing w:before="240" w:after="240"/>
        <w:jc w:val="both"/>
        <w:rPr>
          <w:rFonts w:ascii="Arial" w:hAnsi="Arial" w:cs="Arial"/>
          <w:lang w:val="en-US"/>
        </w:rPr>
      </w:pPr>
      <w:r>
        <w:rPr>
          <w:rFonts w:ascii="Arial" w:hAnsi="Arial" w:cs="Arial"/>
          <w:lang w:val="en-US"/>
        </w:rPr>
        <w:t>Beneficiaries from both countries are defined in the point 5) of this Call.</w:t>
      </w:r>
    </w:p>
    <w:p w14:paraId="2E92A00F">
      <w:pPr>
        <w:pStyle w:val="30"/>
        <w:numPr>
          <w:ilvl w:val="0"/>
          <w:numId w:val="2"/>
        </w:numPr>
        <w:spacing w:before="240" w:after="240"/>
        <w:jc w:val="both"/>
        <w:rPr>
          <w:rFonts w:ascii="Arial" w:hAnsi="Arial" w:cs="Arial"/>
          <w:lang w:val="en-US"/>
        </w:rPr>
      </w:pPr>
      <w:r>
        <w:rPr>
          <w:rFonts w:ascii="Arial" w:hAnsi="Arial" w:cs="Arial"/>
          <w:lang w:val="en-US"/>
        </w:rPr>
        <w:t>Duration of projects: from 1 year up to 2 years.</w:t>
      </w:r>
    </w:p>
    <w:p w14:paraId="16E27EAA">
      <w:pPr>
        <w:pStyle w:val="30"/>
        <w:numPr>
          <w:ilvl w:val="0"/>
          <w:numId w:val="2"/>
        </w:numPr>
        <w:spacing w:before="240" w:after="240"/>
        <w:jc w:val="both"/>
        <w:rPr>
          <w:rFonts w:ascii="Arial" w:hAnsi="Arial" w:cs="Arial"/>
          <w:lang w:val="en-US"/>
        </w:rPr>
      </w:pPr>
      <w:r>
        <w:rPr>
          <w:rFonts w:ascii="Arial" w:hAnsi="Arial" w:cs="Arial"/>
          <w:lang w:val="en-US"/>
        </w:rPr>
        <w:t>The proposals have to cover the thematic areas of Information Technology to enhance bi-regional cooperation and develop new partnerships as well as strengthen existing ones.</w:t>
      </w:r>
    </w:p>
    <w:p w14:paraId="7702F590">
      <w:pPr>
        <w:jc w:val="both"/>
        <w:rPr>
          <w:rFonts w:ascii="Arial" w:hAnsi="Arial" w:cs="Arial"/>
          <w:lang w:val="en-US"/>
        </w:rPr>
      </w:pPr>
      <w:bookmarkStart w:id="0" w:name="_Hlk187652196"/>
      <w:r>
        <w:rPr>
          <w:rFonts w:ascii="Arial" w:hAnsi="Arial" w:cs="Arial"/>
          <w:lang w:val="en-US"/>
        </w:rPr>
        <w:t>ITIDA will only fund Product Development Projects (PDP), according to paragraph 7 of this document.  Each of these projects has its conditions on the entry point which is either proof of concept or prototype and the final output is product.</w:t>
      </w:r>
    </w:p>
    <w:bookmarkEnd w:id="0"/>
    <w:p w14:paraId="2DDD697B">
      <w:pPr>
        <w:spacing w:before="240" w:after="240"/>
        <w:ind w:left="360"/>
        <w:jc w:val="both"/>
        <w:rPr>
          <w:rFonts w:ascii="Arial" w:hAnsi="Arial" w:cs="Arial"/>
          <w:lang w:val="en-US"/>
        </w:rPr>
      </w:pPr>
      <w:r>
        <w:rPr>
          <w:rFonts w:ascii="Arial" w:hAnsi="Arial" w:cs="Arial"/>
          <w:lang w:val="en-US"/>
        </w:rPr>
        <w:t xml:space="preserve"> </w:t>
      </w:r>
    </w:p>
    <w:p w14:paraId="770B31B4">
      <w:pPr>
        <w:pStyle w:val="30"/>
        <w:numPr>
          <w:ilvl w:val="0"/>
          <w:numId w:val="1"/>
        </w:numPr>
        <w:spacing w:before="240" w:after="240" w:line="240" w:lineRule="auto"/>
        <w:ind w:left="284" w:hanging="284"/>
        <w:jc w:val="both"/>
        <w:rPr>
          <w:rFonts w:ascii="Arial" w:hAnsi="Arial" w:cs="Arial"/>
          <w:b/>
          <w:lang w:val="en-US"/>
        </w:rPr>
      </w:pPr>
      <w:r>
        <w:rPr>
          <w:rFonts w:ascii="Arial" w:hAnsi="Arial" w:cs="Arial"/>
          <w:b/>
          <w:lang w:val="en-US"/>
        </w:rPr>
        <w:t>TIMETABLE</w:t>
      </w:r>
    </w:p>
    <w:p w14:paraId="037EB5AA">
      <w:pPr>
        <w:pStyle w:val="30"/>
        <w:spacing w:before="240" w:after="240" w:line="240" w:lineRule="auto"/>
        <w:ind w:left="1080"/>
        <w:jc w:val="both"/>
        <w:rPr>
          <w:rFonts w:ascii="Arial" w:hAnsi="Arial" w:cs="Arial"/>
          <w:b/>
          <w:lang w:val="en-US"/>
        </w:rPr>
      </w:pPr>
    </w:p>
    <w:p w14:paraId="2F0BE432">
      <w:pPr>
        <w:pStyle w:val="30"/>
        <w:numPr>
          <w:ilvl w:val="0"/>
          <w:numId w:val="2"/>
        </w:numPr>
        <w:spacing w:before="240" w:after="240"/>
        <w:jc w:val="both"/>
        <w:rPr>
          <w:rFonts w:ascii="Arial" w:hAnsi="Arial" w:cs="Arial"/>
          <w:lang w:val="en-US"/>
        </w:rPr>
      </w:pPr>
      <w:r>
        <w:rPr>
          <w:rFonts w:ascii="Arial" w:hAnsi="Arial" w:cs="Arial"/>
          <w:lang w:val="en-US"/>
        </w:rPr>
        <w:t>Launch of Call for Proposals: 2 February 2026</w:t>
      </w:r>
    </w:p>
    <w:p w14:paraId="763E16CC">
      <w:pPr>
        <w:pStyle w:val="30"/>
        <w:numPr>
          <w:ilvl w:val="0"/>
          <w:numId w:val="2"/>
        </w:numPr>
        <w:spacing w:before="240" w:after="240"/>
        <w:jc w:val="both"/>
        <w:rPr>
          <w:rFonts w:ascii="Arial" w:hAnsi="Arial" w:cs="Arial"/>
          <w:lang w:val="en-US"/>
        </w:rPr>
      </w:pPr>
      <w:r>
        <w:rPr>
          <w:rFonts w:ascii="Arial" w:hAnsi="Arial" w:cs="Arial"/>
          <w:lang w:val="en-US"/>
        </w:rPr>
        <w:t>Deadline for Submission of completed applications:  21 May 2026 24:00 Spanish time.</w:t>
      </w:r>
    </w:p>
    <w:p w14:paraId="46FD78A2">
      <w:pPr>
        <w:pStyle w:val="30"/>
        <w:numPr>
          <w:ilvl w:val="0"/>
          <w:numId w:val="2"/>
        </w:numPr>
        <w:spacing w:before="240" w:after="240"/>
        <w:jc w:val="both"/>
        <w:rPr>
          <w:rFonts w:ascii="Arial" w:hAnsi="Arial" w:cs="Arial"/>
          <w:lang w:val="en-US"/>
        </w:rPr>
      </w:pPr>
      <w:r>
        <w:rPr>
          <w:rFonts w:ascii="Arial" w:hAnsi="Arial" w:cs="Arial"/>
          <w:lang w:val="en-US"/>
        </w:rPr>
        <w:t>Eligibility feedback to applicants: June 2026</w:t>
      </w:r>
    </w:p>
    <w:p w14:paraId="0509C7AE">
      <w:pPr>
        <w:pStyle w:val="30"/>
        <w:numPr>
          <w:ilvl w:val="0"/>
          <w:numId w:val="2"/>
        </w:numPr>
        <w:spacing w:before="240" w:after="240"/>
        <w:jc w:val="both"/>
        <w:rPr>
          <w:rFonts w:ascii="Arial" w:hAnsi="Arial" w:cs="Arial"/>
          <w:lang w:val="en-US"/>
        </w:rPr>
      </w:pPr>
      <w:r>
        <w:rPr>
          <w:rFonts w:ascii="Arial" w:hAnsi="Arial" w:cs="Arial"/>
          <w:lang w:val="en-US"/>
        </w:rPr>
        <w:t>Label concession (estimated): October 2026</w:t>
      </w:r>
    </w:p>
    <w:p w14:paraId="7C7EC089">
      <w:pPr>
        <w:pStyle w:val="30"/>
        <w:spacing w:before="240" w:after="240"/>
        <w:jc w:val="both"/>
        <w:rPr>
          <w:rFonts w:ascii="Arial" w:hAnsi="Arial" w:cs="Arial"/>
          <w:lang w:val="en-US"/>
        </w:rPr>
      </w:pPr>
    </w:p>
    <w:p w14:paraId="5FE2F6FA">
      <w:pPr>
        <w:numPr>
          <w:ilvl w:val="0"/>
          <w:numId w:val="1"/>
        </w:numPr>
        <w:spacing w:before="240" w:after="240" w:line="240" w:lineRule="auto"/>
        <w:ind w:left="284" w:hanging="284"/>
        <w:jc w:val="both"/>
        <w:rPr>
          <w:rFonts w:ascii="Arial" w:hAnsi="Arial" w:cs="Arial"/>
          <w:b/>
          <w:lang w:val="en-US"/>
        </w:rPr>
      </w:pPr>
      <w:r>
        <w:rPr>
          <w:rFonts w:ascii="Arial" w:hAnsi="Arial" w:cs="Arial"/>
          <w:b/>
          <w:lang w:val="en-US"/>
        </w:rPr>
        <w:t>WHO CAN APPLY?</w:t>
      </w:r>
    </w:p>
    <w:p w14:paraId="767C305F">
      <w:pPr>
        <w:spacing w:before="240" w:after="240"/>
        <w:jc w:val="both"/>
        <w:rPr>
          <w:rFonts w:ascii="Arial" w:hAnsi="Arial" w:cs="Arial"/>
          <w:lang w:val="en-GB"/>
        </w:rPr>
      </w:pPr>
      <w:r>
        <w:rPr>
          <w:rFonts w:ascii="Arial" w:hAnsi="Arial" w:cs="Arial"/>
          <w:lang w:val="en-GB"/>
        </w:rPr>
        <w:t>Minimum eligibility criteria:</w:t>
      </w:r>
    </w:p>
    <w:p w14:paraId="5DB4DF2F">
      <w:pPr>
        <w:pStyle w:val="30"/>
        <w:numPr>
          <w:ilvl w:val="0"/>
          <w:numId w:val="3"/>
        </w:numPr>
        <w:spacing w:before="240" w:after="240" w:line="360" w:lineRule="auto"/>
        <w:jc w:val="both"/>
        <w:rPr>
          <w:rFonts w:ascii="Arial" w:hAnsi="Arial" w:cs="Arial"/>
          <w:lang w:val="en-GB"/>
        </w:rPr>
      </w:pPr>
      <w:r>
        <w:rPr>
          <w:rFonts w:ascii="Arial" w:hAnsi="Arial" w:cs="Arial"/>
          <w:lang w:val="en-GB"/>
        </w:rPr>
        <w:t>one Egyptian ICT private company and</w:t>
      </w:r>
    </w:p>
    <w:p w14:paraId="5ADB9000">
      <w:pPr>
        <w:pStyle w:val="30"/>
        <w:numPr>
          <w:ilvl w:val="0"/>
          <w:numId w:val="3"/>
        </w:numPr>
        <w:spacing w:before="240" w:after="240" w:line="360" w:lineRule="auto"/>
        <w:jc w:val="both"/>
        <w:rPr>
          <w:rFonts w:ascii="Arial" w:hAnsi="Arial" w:cs="Arial"/>
          <w:lang w:val="en-GB"/>
        </w:rPr>
      </w:pPr>
      <w:r>
        <w:rPr>
          <w:rFonts w:ascii="Arial" w:hAnsi="Arial" w:cs="Arial"/>
          <w:lang w:val="en-GB"/>
        </w:rPr>
        <w:t>one Spanish private company.</w:t>
      </w:r>
    </w:p>
    <w:p w14:paraId="197A0B8C">
      <w:pPr>
        <w:spacing w:before="240" w:after="240"/>
        <w:contextualSpacing/>
        <w:jc w:val="both"/>
        <w:rPr>
          <w:rFonts w:ascii="Arial" w:hAnsi="Arial" w:cs="Arial"/>
          <w:lang w:val="en-US"/>
        </w:rPr>
      </w:pPr>
      <w:r>
        <w:rPr>
          <w:rFonts w:ascii="Arial" w:hAnsi="Arial" w:cs="Arial"/>
          <w:bCs/>
          <w:u w:val="single"/>
          <w:lang w:val="en-US"/>
        </w:rPr>
        <w:t xml:space="preserve">Eligible Spanish Applicants: </w:t>
      </w:r>
      <w:r>
        <w:rPr>
          <w:rFonts w:ascii="Arial" w:hAnsi="Arial" w:cs="Arial"/>
          <w:lang w:val="en-US"/>
        </w:rPr>
        <w:t>Spanish consortia should include at least one company. Participation of research institutes/universities and other organizations is welcome as self-funded participants or subcontractors.</w:t>
      </w:r>
    </w:p>
    <w:p w14:paraId="5A5BA0A4">
      <w:pPr>
        <w:spacing w:before="240" w:after="240"/>
        <w:contextualSpacing/>
        <w:jc w:val="both"/>
        <w:rPr>
          <w:rFonts w:ascii="Arial" w:hAnsi="Arial" w:cs="Arial"/>
          <w:bCs/>
          <w:u w:val="single"/>
          <w:lang w:val="en-US"/>
        </w:rPr>
      </w:pPr>
    </w:p>
    <w:p w14:paraId="782597CF">
      <w:pPr>
        <w:spacing w:before="240" w:after="240"/>
        <w:contextualSpacing/>
        <w:jc w:val="both"/>
        <w:rPr>
          <w:rFonts w:ascii="Arial" w:hAnsi="Arial" w:cs="Arial"/>
          <w:lang w:val="en-GB"/>
        </w:rPr>
      </w:pPr>
      <w:r>
        <w:rPr>
          <w:rFonts w:ascii="Arial" w:hAnsi="Arial" w:cs="Arial"/>
          <w:bCs/>
          <w:u w:val="single"/>
          <w:lang w:val="en-US"/>
        </w:rPr>
        <w:t>Eligible Egyptian Applicants:</w:t>
      </w:r>
      <w:r>
        <w:rPr>
          <w:rFonts w:ascii="Arial" w:hAnsi="Arial" w:cs="Arial"/>
          <w:bCs/>
          <w:lang w:val="en-US"/>
        </w:rPr>
        <w:t xml:space="preserve"> </w:t>
      </w:r>
      <w:r>
        <w:rPr>
          <w:rFonts w:ascii="Arial" w:hAnsi="Arial" w:cs="Arial"/>
          <w:lang w:val="en-GB"/>
        </w:rPr>
        <w:t>ITIDA Eligibility criteria for Egyptian companies are:</w:t>
      </w:r>
    </w:p>
    <w:p w14:paraId="7E2A8593">
      <w:pPr>
        <w:spacing w:before="240" w:after="240"/>
        <w:contextualSpacing/>
        <w:jc w:val="both"/>
        <w:rPr>
          <w:rFonts w:ascii="Arial" w:hAnsi="Arial" w:cs="Arial"/>
          <w:lang w:val="en-GB"/>
        </w:rPr>
      </w:pPr>
    </w:p>
    <w:p w14:paraId="553DDF20">
      <w:pPr>
        <w:numPr>
          <w:ilvl w:val="0"/>
          <w:numId w:val="4"/>
        </w:numPr>
        <w:spacing w:before="240" w:after="240" w:line="240" w:lineRule="auto"/>
        <w:jc w:val="both"/>
        <w:rPr>
          <w:rFonts w:ascii="Arial" w:hAnsi="Arial" w:cs="Arial"/>
          <w:lang w:val="en-GB"/>
        </w:rPr>
      </w:pPr>
      <w:r>
        <w:rPr>
          <w:rFonts w:ascii="Arial" w:hAnsi="Arial" w:cs="Arial"/>
          <w:lang w:val="en-GB"/>
        </w:rPr>
        <w:t xml:space="preserve">Egyptian companies have to be an established company: </w:t>
      </w:r>
    </w:p>
    <w:p w14:paraId="4E9B9A3E">
      <w:pPr>
        <w:pStyle w:val="30"/>
        <w:numPr>
          <w:ilvl w:val="0"/>
          <w:numId w:val="2"/>
        </w:numPr>
        <w:spacing w:before="240" w:after="240"/>
        <w:ind w:left="851" w:firstLine="0"/>
        <w:jc w:val="both"/>
        <w:rPr>
          <w:rFonts w:ascii="Arial" w:hAnsi="Arial" w:cs="Arial"/>
          <w:lang w:val="en-US"/>
        </w:rPr>
      </w:pPr>
      <w:r>
        <w:rPr>
          <w:rFonts w:ascii="Arial" w:hAnsi="Arial" w:cs="Arial"/>
          <w:lang w:val="en-US"/>
        </w:rPr>
        <w:t>Operating and registered in Egypt.</w:t>
      </w:r>
    </w:p>
    <w:p w14:paraId="0F478059">
      <w:pPr>
        <w:pStyle w:val="30"/>
        <w:numPr>
          <w:ilvl w:val="0"/>
          <w:numId w:val="2"/>
        </w:numPr>
        <w:spacing w:before="240" w:after="240"/>
        <w:ind w:left="851" w:firstLine="0"/>
        <w:jc w:val="both"/>
        <w:rPr>
          <w:rFonts w:ascii="Arial" w:hAnsi="Arial" w:cs="Arial"/>
          <w:lang w:val="en-US"/>
        </w:rPr>
      </w:pPr>
      <w:r>
        <w:rPr>
          <w:rFonts w:ascii="Arial" w:hAnsi="Arial" w:cs="Arial"/>
          <w:lang w:val="en-US"/>
        </w:rPr>
        <w:t>Registered in ITIDA Database.</w:t>
      </w:r>
    </w:p>
    <w:p w14:paraId="20197737">
      <w:pPr>
        <w:pStyle w:val="30"/>
        <w:spacing w:before="240" w:after="240" w:line="259" w:lineRule="auto"/>
        <w:ind w:left="1440"/>
        <w:jc w:val="both"/>
        <w:rPr>
          <w:rFonts w:ascii="Arial" w:hAnsi="Arial" w:cs="Arial"/>
          <w:lang w:val="en-GB"/>
        </w:rPr>
      </w:pPr>
    </w:p>
    <w:p w14:paraId="340EE47C">
      <w:pPr>
        <w:numPr>
          <w:ilvl w:val="0"/>
          <w:numId w:val="1"/>
        </w:numPr>
        <w:spacing w:before="240" w:after="240" w:line="240" w:lineRule="auto"/>
        <w:ind w:left="284" w:hanging="284"/>
        <w:jc w:val="both"/>
        <w:rPr>
          <w:rFonts w:ascii="Arial" w:hAnsi="Arial" w:cs="Arial"/>
          <w:b/>
          <w:lang w:val="en-US"/>
        </w:rPr>
      </w:pPr>
      <w:r>
        <w:rPr>
          <w:rFonts w:ascii="Arial" w:hAnsi="Arial" w:cs="Arial"/>
          <w:b/>
          <w:lang w:val="en-US"/>
        </w:rPr>
        <w:t>HOW TO APPLY?</w:t>
      </w:r>
    </w:p>
    <w:p w14:paraId="1A7CC9EF">
      <w:pPr>
        <w:spacing w:before="240" w:after="240"/>
        <w:jc w:val="both"/>
        <w:rPr>
          <w:rFonts w:ascii="Arial" w:hAnsi="Arial" w:cs="Arial"/>
          <w:b/>
          <w:lang w:val="en-US"/>
        </w:rPr>
      </w:pPr>
      <w:r>
        <w:rPr>
          <w:rFonts w:ascii="Arial" w:hAnsi="Arial" w:cs="Arial"/>
          <w:b/>
          <w:lang w:val="en-US"/>
        </w:rPr>
        <w:t>First stage - Common International phase: deadline 21 May 2026</w:t>
      </w:r>
    </w:p>
    <w:p w14:paraId="405B82DB">
      <w:pPr>
        <w:spacing w:before="240" w:after="240" w:line="240" w:lineRule="auto"/>
        <w:jc w:val="both"/>
        <w:rPr>
          <w:rFonts w:ascii="Arial" w:hAnsi="Arial" w:cs="Arial"/>
          <w:lang w:val="en-US"/>
        </w:rPr>
      </w:pPr>
      <w:r>
        <w:rPr>
          <w:rFonts w:ascii="Arial" w:hAnsi="Arial" w:cs="Arial"/>
          <w:bCs/>
          <w:u w:val="single"/>
          <w:lang w:val="en-GB"/>
        </w:rPr>
        <w:t xml:space="preserve">Joint R&amp;D&amp;I proposals must be submitted to </w:t>
      </w:r>
      <w:r>
        <w:fldChar w:fldCharType="begin"/>
      </w:r>
      <w:r>
        <w:instrText xml:space="preserve"> HYPERLINK "https://sede.cdti.gob.es/" </w:instrText>
      </w:r>
      <w:r>
        <w:fldChar w:fldCharType="separate"/>
      </w:r>
      <w:r>
        <w:rPr>
          <w:rStyle w:val="19"/>
          <w:rFonts w:ascii="Arial" w:hAnsi="Arial" w:cs="Arial"/>
          <w:bCs/>
          <w:lang w:val="en-GB"/>
        </w:rPr>
        <w:t>the</w:t>
      </w:r>
      <w:r>
        <w:rPr>
          <w:rStyle w:val="19"/>
          <w:rFonts w:ascii="Arial" w:hAnsi="Arial" w:cs="Arial"/>
          <w:bCs/>
          <w:lang w:val="en-GB"/>
        </w:rPr>
        <w:fldChar w:fldCharType="end"/>
      </w:r>
      <w:r>
        <w:rPr>
          <w:rFonts w:ascii="Arial" w:hAnsi="Arial" w:cs="Arial"/>
          <w:bCs/>
          <w:u w:val="single"/>
          <w:lang w:val="en-GB"/>
        </w:rPr>
        <w:t xml:space="preserve"> CDTI submission platform (</w:t>
      </w:r>
      <w:r>
        <w:fldChar w:fldCharType="begin"/>
      </w:r>
      <w:r>
        <w:instrText xml:space="preserve"> HYPERLINK "https://sede.cdti.gob.es/" </w:instrText>
      </w:r>
      <w:r>
        <w:fldChar w:fldCharType="separate"/>
      </w:r>
      <w:r>
        <w:rPr>
          <w:rStyle w:val="19"/>
          <w:rFonts w:ascii="Arial" w:hAnsi="Arial" w:cs="Arial"/>
          <w:b/>
          <w:bCs/>
          <w:lang w:val="en-GB"/>
        </w:rPr>
        <w:t>https://sede.cdti.gob.es/</w:t>
      </w:r>
      <w:r>
        <w:rPr>
          <w:rStyle w:val="19"/>
          <w:rFonts w:ascii="Arial" w:hAnsi="Arial" w:cs="Arial"/>
          <w:b/>
          <w:bCs/>
          <w:lang w:val="en-GB"/>
        </w:rPr>
        <w:fldChar w:fldCharType="end"/>
      </w:r>
      <w:r>
        <w:rPr>
          <w:rFonts w:ascii="Arial" w:hAnsi="Arial" w:cs="Arial"/>
          <w:b/>
          <w:bCs/>
          <w:lang w:val="en-GB"/>
        </w:rPr>
        <w:t xml:space="preserve"> ) </w:t>
      </w:r>
      <w:r>
        <w:rPr>
          <w:rFonts w:ascii="Arial" w:hAnsi="Arial" w:cs="Arial"/>
          <w:bCs/>
          <w:u w:val="single"/>
          <w:lang w:val="en-GB"/>
        </w:rPr>
        <w:t>by the 21 May 2026</w:t>
      </w:r>
      <w:r>
        <w:rPr>
          <w:rFonts w:ascii="Arial" w:hAnsi="Arial" w:cs="Arial"/>
          <w:bCs/>
          <w:lang w:val="en-GB"/>
        </w:rPr>
        <w:t xml:space="preserve"> </w:t>
      </w:r>
      <w:r>
        <w:rPr>
          <w:rFonts w:ascii="Arial" w:hAnsi="Arial" w:cs="Arial"/>
          <w:lang w:val="en-US"/>
        </w:rPr>
        <w:t xml:space="preserve">in order to being eligible.  </w:t>
      </w:r>
    </w:p>
    <w:p w14:paraId="460F20AB">
      <w:pPr>
        <w:spacing w:before="240" w:after="240"/>
        <w:jc w:val="both"/>
        <w:rPr>
          <w:rFonts w:ascii="Arial" w:hAnsi="Arial" w:cs="Arial"/>
          <w:b/>
          <w:bCs/>
          <w:lang w:val="en-GB"/>
        </w:rPr>
      </w:pPr>
      <w:r>
        <w:rPr>
          <w:rFonts w:ascii="Arial" w:hAnsi="Arial" w:cs="Arial"/>
          <w:lang w:val="en-GB"/>
        </w:rPr>
        <w:t>The complete details of the Call are available on ITIDA’s and CDTI’s websites:</w:t>
      </w:r>
      <w:r>
        <w:rPr>
          <w:rFonts w:ascii="Arial" w:hAnsi="Arial" w:cs="Arial"/>
          <w:b/>
          <w:bCs/>
          <w:lang w:val="en-GB"/>
        </w:rPr>
        <w:t xml:space="preserve"> </w:t>
      </w:r>
      <w:r>
        <w:fldChar w:fldCharType="begin"/>
      </w:r>
      <w:r>
        <w:instrText xml:space="preserve"> HYPERLINK "http://www.itida.gov.eg" </w:instrText>
      </w:r>
      <w:r>
        <w:fldChar w:fldCharType="separate"/>
      </w:r>
      <w:r>
        <w:rPr>
          <w:rStyle w:val="19"/>
          <w:rFonts w:ascii="Arial" w:hAnsi="Arial" w:cs="Arial"/>
          <w:b/>
          <w:bCs/>
          <w:lang w:val="en-GB"/>
        </w:rPr>
        <w:t>http://www.itida.gov.eg</w:t>
      </w:r>
      <w:r>
        <w:rPr>
          <w:rStyle w:val="19"/>
          <w:rFonts w:ascii="Arial" w:hAnsi="Arial" w:cs="Arial"/>
          <w:b/>
          <w:bCs/>
          <w:lang w:val="en-GB"/>
        </w:rPr>
        <w:fldChar w:fldCharType="end"/>
      </w:r>
      <w:r>
        <w:rPr>
          <w:rFonts w:ascii="Arial" w:hAnsi="Arial" w:cs="Arial"/>
          <w:b/>
          <w:bCs/>
          <w:lang w:val="en-GB"/>
        </w:rPr>
        <w:t xml:space="preserve"> </w:t>
      </w:r>
      <w:r>
        <w:rPr>
          <w:rFonts w:ascii="Arial" w:hAnsi="Arial" w:cs="Arial"/>
          <w:lang w:val="en-GB"/>
        </w:rPr>
        <w:t>and</w:t>
      </w:r>
      <w:r>
        <w:rPr>
          <w:rFonts w:ascii="Arial" w:hAnsi="Arial" w:cs="Arial"/>
          <w:b/>
          <w:bCs/>
          <w:lang w:val="en-GB"/>
        </w:rPr>
        <w:t xml:space="preserve"> </w:t>
      </w:r>
      <w:r>
        <w:fldChar w:fldCharType="begin"/>
      </w:r>
      <w:r>
        <w:instrText xml:space="preserve"> HYPERLINK "http://www.cdti.es" </w:instrText>
      </w:r>
      <w:r>
        <w:fldChar w:fldCharType="separate"/>
      </w:r>
      <w:r>
        <w:rPr>
          <w:rStyle w:val="19"/>
          <w:rFonts w:ascii="Arial" w:hAnsi="Arial" w:cs="Arial"/>
          <w:b/>
          <w:bCs/>
          <w:lang w:val="en-GB"/>
        </w:rPr>
        <w:t>http://www.cdti.es</w:t>
      </w:r>
      <w:r>
        <w:rPr>
          <w:rStyle w:val="19"/>
          <w:rFonts w:ascii="Arial" w:hAnsi="Arial" w:cs="Arial"/>
          <w:b/>
          <w:bCs/>
          <w:lang w:val="en-GB"/>
        </w:rPr>
        <w:fldChar w:fldCharType="end"/>
      </w:r>
    </w:p>
    <w:p w14:paraId="5FC8E73B">
      <w:pPr>
        <w:spacing w:before="240" w:after="240"/>
        <w:jc w:val="both"/>
        <w:rPr>
          <w:rFonts w:ascii="Arial" w:hAnsi="Arial" w:cs="Arial"/>
          <w:b/>
          <w:bCs/>
          <w:color w:val="0000FF" w:themeColor="hyperlink"/>
          <w:u w:val="single"/>
          <w:lang w:val="en-GB"/>
          <w14:textFill>
            <w14:solidFill>
              <w14:schemeClr w14:val="hlink"/>
            </w14:solidFill>
          </w14:textFill>
        </w:rPr>
      </w:pPr>
      <w:r>
        <w:rPr>
          <w:rFonts w:ascii="Arial" w:hAnsi="Arial" w:cs="Arial"/>
          <w:lang w:val="en-GB"/>
        </w:rPr>
        <w:t>Further information on ITIDA funding is available in English and Arabic and further information on CDTI funding is available in Spanish. For further details visit ITIDA’s website</w:t>
      </w:r>
      <w:r>
        <w:rPr>
          <w:rFonts w:ascii="Arial" w:hAnsi="Arial" w:cs="Arial"/>
          <w:b/>
          <w:bCs/>
          <w:lang w:val="en-GB"/>
        </w:rPr>
        <w:t xml:space="preserve"> </w:t>
      </w:r>
      <w:r>
        <w:fldChar w:fldCharType="begin"/>
      </w:r>
      <w:r>
        <w:instrText xml:space="preserve"> HYPERLINK "http://www.itida.gov.eg" </w:instrText>
      </w:r>
      <w:r>
        <w:fldChar w:fldCharType="separate"/>
      </w:r>
      <w:r>
        <w:rPr>
          <w:rStyle w:val="19"/>
          <w:rFonts w:ascii="Arial" w:hAnsi="Arial" w:cs="Arial"/>
          <w:b/>
          <w:bCs/>
          <w:lang w:val="en-GB"/>
        </w:rPr>
        <w:t>http://www.itida.gov.eg</w:t>
      </w:r>
      <w:r>
        <w:rPr>
          <w:rStyle w:val="19"/>
          <w:rFonts w:ascii="Arial" w:hAnsi="Arial" w:cs="Arial"/>
          <w:b/>
          <w:bCs/>
          <w:lang w:val="en-GB"/>
        </w:rPr>
        <w:fldChar w:fldCharType="end"/>
      </w:r>
      <w:r>
        <w:rPr>
          <w:rStyle w:val="19"/>
          <w:rFonts w:ascii="Arial" w:hAnsi="Arial" w:cs="Arial"/>
          <w:b/>
          <w:bCs/>
          <w:lang w:val="en-GB"/>
        </w:rPr>
        <w:t xml:space="preserve"> </w:t>
      </w:r>
      <w:r>
        <w:rPr>
          <w:rFonts w:ascii="Arial" w:hAnsi="Arial" w:cs="Arial"/>
          <w:lang w:val="en-GB"/>
        </w:rPr>
        <w:t>or/and CDTI’s website</w:t>
      </w:r>
      <w:r>
        <w:rPr>
          <w:rFonts w:ascii="Arial" w:hAnsi="Arial" w:cs="Arial"/>
          <w:b/>
          <w:bCs/>
          <w:lang w:val="en-GB"/>
        </w:rPr>
        <w:t xml:space="preserve"> </w:t>
      </w:r>
      <w:r>
        <w:fldChar w:fldCharType="begin"/>
      </w:r>
      <w:r>
        <w:instrText xml:space="preserve"> HYPERLINK "http://www.cdti.es" </w:instrText>
      </w:r>
      <w:r>
        <w:fldChar w:fldCharType="separate"/>
      </w:r>
      <w:r>
        <w:rPr>
          <w:rStyle w:val="19"/>
          <w:rFonts w:ascii="Arial" w:hAnsi="Arial" w:cs="Arial"/>
          <w:b/>
          <w:bCs/>
          <w:lang w:val="en-GB"/>
        </w:rPr>
        <w:t>http://www.cdti.es</w:t>
      </w:r>
      <w:r>
        <w:rPr>
          <w:rStyle w:val="19"/>
          <w:rFonts w:ascii="Arial" w:hAnsi="Arial" w:cs="Arial"/>
          <w:b/>
          <w:bCs/>
          <w:lang w:val="en-GB"/>
        </w:rPr>
        <w:fldChar w:fldCharType="end"/>
      </w:r>
      <w:r>
        <w:rPr>
          <w:rStyle w:val="19"/>
          <w:rFonts w:ascii="Arial" w:hAnsi="Arial" w:cs="Arial"/>
          <w:b/>
          <w:bCs/>
          <w:lang w:val="en-GB"/>
        </w:rPr>
        <w:t xml:space="preserve">, </w:t>
      </w:r>
      <w:r>
        <w:rPr>
          <w:rFonts w:ascii="Arial" w:hAnsi="Arial" w:cs="Arial"/>
          <w:lang w:val="en-GB"/>
        </w:rPr>
        <w:t>or/and contact your funding agency (point 12 of this call).</w:t>
      </w:r>
    </w:p>
    <w:p w14:paraId="250D1C56">
      <w:pPr>
        <w:spacing w:before="240" w:after="240" w:line="240" w:lineRule="auto"/>
        <w:jc w:val="both"/>
        <w:rPr>
          <w:rFonts w:ascii="Arial" w:hAnsi="Arial" w:cs="Arial"/>
          <w:u w:val="single"/>
          <w:lang w:val="en-US"/>
        </w:rPr>
      </w:pPr>
      <w:r>
        <w:rPr>
          <w:rFonts w:ascii="Arial" w:hAnsi="Arial" w:cs="Arial"/>
          <w:u w:val="single"/>
          <w:lang w:val="en-US"/>
        </w:rPr>
        <w:t>Documents:</w:t>
      </w:r>
    </w:p>
    <w:p w14:paraId="6D8E6663">
      <w:pPr>
        <w:numPr>
          <w:ilvl w:val="2"/>
          <w:numId w:val="5"/>
        </w:numPr>
        <w:spacing w:before="240" w:after="240" w:line="240" w:lineRule="auto"/>
        <w:jc w:val="both"/>
        <w:rPr>
          <w:rFonts w:ascii="Arial" w:hAnsi="Arial" w:cs="Arial"/>
          <w:lang w:val="en-GB"/>
        </w:rPr>
      </w:pPr>
      <w:r>
        <w:rPr>
          <w:rFonts w:ascii="Arial" w:hAnsi="Arial" w:cs="Arial"/>
          <w:bCs/>
          <w:u w:val="single"/>
          <w:lang w:val="en-GB"/>
        </w:rPr>
        <w:t xml:space="preserve">Egyptian and Spanish co-applicants must elaborate a single project proposal application (Annex 1 – ESITIP </w:t>
      </w:r>
      <w:r>
        <w:rPr>
          <w:rFonts w:ascii="Arial" w:hAnsi="Arial" w:cs="Arial"/>
          <w:b/>
          <w:u w:val="single"/>
          <w:lang w:val="en-GB"/>
        </w:rPr>
        <w:t>Application Form</w:t>
      </w:r>
      <w:r>
        <w:rPr>
          <w:rFonts w:ascii="Arial" w:hAnsi="Arial" w:cs="Arial"/>
          <w:bCs/>
          <w:u w:val="single"/>
          <w:lang w:val="en-GB"/>
        </w:rPr>
        <w:t>)</w:t>
      </w:r>
      <w:r>
        <w:rPr>
          <w:rFonts w:ascii="Arial" w:hAnsi="Arial" w:cs="Arial"/>
          <w:b/>
          <w:lang w:val="en-GB"/>
        </w:rPr>
        <w:t>.</w:t>
      </w:r>
      <w:r>
        <w:rPr>
          <w:rFonts w:ascii="Arial" w:hAnsi="Arial" w:cs="Arial"/>
          <w:lang w:val="en-GB"/>
        </w:rPr>
        <w:t xml:space="preserve"> The Bilateral Cooperation Form must emphasize how the proposed collaboration adds value, main technology highlights and innovations, activities to be developed by the Parties involved underlining the collaborative work being carried out on each side, their expertise, etc.</w:t>
      </w:r>
    </w:p>
    <w:p w14:paraId="526CD832">
      <w:pPr>
        <w:spacing w:before="240" w:after="240"/>
        <w:ind w:left="744"/>
        <w:jc w:val="both"/>
        <w:rPr>
          <w:rFonts w:ascii="Arial" w:hAnsi="Arial" w:cs="Arial"/>
          <w:lang w:val="en-GB"/>
        </w:rPr>
      </w:pPr>
      <w:r>
        <w:rPr>
          <w:rFonts w:ascii="Arial" w:hAnsi="Arial" w:cs="Arial"/>
          <w:u w:val="single"/>
          <w:lang w:val="en-GB"/>
        </w:rPr>
        <w:t>Please note that this ESITIP Application Form must be sealed and signed by all co-applicants at the end of the document, expressly indicating name and designation of the authorized signatory in the organisation</w:t>
      </w:r>
      <w:r>
        <w:rPr>
          <w:rFonts w:ascii="Arial" w:hAnsi="Arial" w:cs="Arial"/>
          <w:lang w:val="en-GB"/>
        </w:rPr>
        <w:t>. Any other relevant information not expressly mentioned on the form and that the applicants consider relevant may be included as Annexes.</w:t>
      </w:r>
    </w:p>
    <w:p w14:paraId="34AEE55C">
      <w:pPr>
        <w:numPr>
          <w:ilvl w:val="2"/>
          <w:numId w:val="5"/>
        </w:numPr>
        <w:spacing w:before="240" w:after="240" w:line="240" w:lineRule="auto"/>
        <w:jc w:val="both"/>
        <w:rPr>
          <w:rFonts w:ascii="Arial" w:hAnsi="Arial" w:cs="Arial"/>
          <w:lang w:val="en-GB"/>
        </w:rPr>
      </w:pPr>
      <w:r>
        <w:rPr>
          <w:rFonts w:ascii="Arial" w:hAnsi="Arial" w:cs="Arial"/>
          <w:lang w:val="en-GB"/>
        </w:rPr>
        <w:t>In addition to the Application Form, co-applicants have to submit the following documents as relevant appendices:</w:t>
      </w:r>
    </w:p>
    <w:p w14:paraId="34A1C32E">
      <w:pPr>
        <w:pStyle w:val="30"/>
        <w:numPr>
          <w:ilvl w:val="0"/>
          <w:numId w:val="6"/>
        </w:numPr>
        <w:spacing w:before="240" w:after="240" w:line="240" w:lineRule="auto"/>
        <w:ind w:left="1134" w:hanging="283"/>
        <w:jc w:val="both"/>
        <w:rPr>
          <w:rFonts w:ascii="Arial" w:hAnsi="Arial" w:cs="Arial"/>
          <w:bCs/>
          <w:lang w:val="en-GB"/>
        </w:rPr>
      </w:pPr>
      <w:r>
        <w:rPr>
          <w:rFonts w:ascii="Arial" w:hAnsi="Arial" w:cs="Arial"/>
          <w:b/>
          <w:u w:val="single"/>
          <w:lang w:val="en-GB"/>
        </w:rPr>
        <w:t>Consortium Agreement in English</w:t>
      </w:r>
      <w:r>
        <w:rPr>
          <w:rFonts w:ascii="Arial" w:hAnsi="Arial" w:cs="Arial"/>
          <w:lang w:val="en-GB"/>
        </w:rPr>
        <w:t xml:space="preserve"> whereby the co-applicants should agree upon the ownership, access rights and exploitation of intellectual property generated during the cooperation, </w:t>
      </w:r>
      <w:r>
        <w:rPr>
          <w:rFonts w:ascii="Arial" w:hAnsi="Arial" w:cs="Arial"/>
          <w:bCs/>
          <w:lang w:val="en-GB"/>
        </w:rPr>
        <w:t>to be submitted to CDTI. The Consortium Agreement needs to be sealed and signed by all co-applicants.</w:t>
      </w:r>
    </w:p>
    <w:p w14:paraId="3CC97D80">
      <w:pPr>
        <w:pStyle w:val="30"/>
        <w:numPr>
          <w:ilvl w:val="0"/>
          <w:numId w:val="6"/>
        </w:numPr>
        <w:spacing w:before="240" w:after="240" w:line="240" w:lineRule="auto"/>
        <w:ind w:left="1134" w:hanging="283"/>
        <w:jc w:val="both"/>
        <w:rPr>
          <w:rFonts w:ascii="Arial" w:hAnsi="Arial" w:cs="Arial"/>
          <w:bCs/>
        </w:rPr>
      </w:pPr>
      <w:r>
        <w:rPr>
          <w:rFonts w:ascii="Arial" w:hAnsi="Arial" w:cs="Arial"/>
          <w:b/>
          <w:u w:val="single"/>
          <w:lang w:val="en-GB"/>
        </w:rPr>
        <w:t>Additional specific documents required by ITIDA:</w:t>
      </w:r>
      <w:r>
        <w:rPr>
          <w:rFonts w:ascii="Arial" w:hAnsi="Arial" w:cs="Arial"/>
          <w:bCs/>
          <w:lang w:val="en-GB"/>
        </w:rPr>
        <w:t xml:space="preserve"> In the case of the Egyptian applicants: Team profile, Company profile, revenue certificate by certified accountant, budget form, Key Success Indicators, signed and stamped cover page and Disclosure statement. </w:t>
      </w:r>
      <w:r>
        <w:rPr>
          <w:rFonts w:ascii="Arial" w:hAnsi="Arial" w:cs="Arial"/>
          <w:bCs/>
        </w:rPr>
        <w:t>These documents must be submitted to CDTI.</w:t>
      </w:r>
    </w:p>
    <w:p w14:paraId="18E05D69">
      <w:pPr>
        <w:pStyle w:val="30"/>
        <w:numPr>
          <w:ilvl w:val="0"/>
          <w:numId w:val="6"/>
        </w:numPr>
        <w:spacing w:before="240" w:after="240" w:line="240" w:lineRule="auto"/>
        <w:ind w:left="1134" w:hanging="283"/>
        <w:jc w:val="both"/>
        <w:rPr>
          <w:rFonts w:ascii="Arial" w:hAnsi="Arial" w:cs="Arial"/>
          <w:u w:val="single"/>
          <w:lang w:val="en-GB"/>
        </w:rPr>
      </w:pPr>
      <w:r>
        <w:rPr>
          <w:rFonts w:ascii="Arial" w:hAnsi="Arial" w:cs="Arial"/>
          <w:b/>
          <w:u w:val="single"/>
          <w:lang w:val="en-GB"/>
        </w:rPr>
        <w:t>Additional specific documents required by CDTI:</w:t>
      </w:r>
      <w:r>
        <w:rPr>
          <w:rFonts w:ascii="Arial" w:hAnsi="Arial" w:cs="Arial"/>
          <w:lang w:val="en-GB"/>
        </w:rPr>
        <w:t xml:space="preserve">  In the case of Spanish applicants, for certain specific types of financing it will be necessary to present the documents specified in the regulations applicable to the requested aid.</w:t>
      </w:r>
    </w:p>
    <w:p w14:paraId="3F79BE44">
      <w:pPr>
        <w:spacing w:before="240" w:after="240"/>
        <w:jc w:val="both"/>
        <w:rPr>
          <w:rFonts w:ascii="Arial" w:hAnsi="Arial" w:cs="Arial"/>
          <w:b/>
          <w:lang w:val="en-US"/>
        </w:rPr>
      </w:pPr>
      <w:r>
        <w:rPr>
          <w:rFonts w:ascii="Arial" w:hAnsi="Arial" w:cs="Arial"/>
          <w:b/>
          <w:lang w:val="en-US"/>
        </w:rPr>
        <w:t xml:space="preserve">Second Stage - National level </w:t>
      </w:r>
    </w:p>
    <w:p w14:paraId="3C851470">
      <w:pPr>
        <w:spacing w:before="240" w:after="240"/>
        <w:jc w:val="both"/>
        <w:rPr>
          <w:rFonts w:ascii="Arial" w:hAnsi="Arial" w:cs="Arial"/>
          <w:lang w:val="en-US"/>
        </w:rPr>
      </w:pPr>
      <w:r>
        <w:rPr>
          <w:rFonts w:ascii="Arial" w:hAnsi="Arial" w:cs="Arial"/>
          <w:lang w:val="en-US"/>
        </w:rPr>
        <w:t>Only those proposals which have positive eligibility by CDTI and ITIDA will be able to submit the individual R&amp;D&amp;I proposal established by each agency:</w:t>
      </w:r>
    </w:p>
    <w:p w14:paraId="25B2489D">
      <w:pPr>
        <w:pStyle w:val="30"/>
        <w:numPr>
          <w:ilvl w:val="2"/>
          <w:numId w:val="5"/>
        </w:numPr>
        <w:spacing w:before="240" w:after="240"/>
        <w:jc w:val="both"/>
        <w:rPr>
          <w:rFonts w:ascii="Arial" w:hAnsi="Arial" w:cs="Arial"/>
          <w:lang w:val="en-US"/>
        </w:rPr>
      </w:pPr>
      <w:r>
        <w:rPr>
          <w:rFonts w:ascii="Arial" w:hAnsi="Arial" w:cs="Arial"/>
          <w:lang w:val="en-US"/>
        </w:rPr>
        <w:t xml:space="preserve">Funding Proposal in English language required by ITIDA: The proposal and the other documents in English language for the ITIDA must be submitted on its due date established by ITIDA. </w:t>
      </w:r>
    </w:p>
    <w:p w14:paraId="25A1A89B">
      <w:pPr>
        <w:pStyle w:val="30"/>
        <w:spacing w:before="240" w:after="240"/>
        <w:jc w:val="both"/>
        <w:rPr>
          <w:rFonts w:ascii="Arial" w:hAnsi="Arial" w:cs="Arial"/>
          <w:lang w:val="en-US"/>
        </w:rPr>
      </w:pPr>
    </w:p>
    <w:p w14:paraId="0A5BC059">
      <w:pPr>
        <w:pStyle w:val="30"/>
        <w:numPr>
          <w:ilvl w:val="2"/>
          <w:numId w:val="5"/>
        </w:numPr>
        <w:spacing w:before="240" w:after="240"/>
        <w:jc w:val="both"/>
        <w:rPr>
          <w:rFonts w:ascii="Arial" w:hAnsi="Arial" w:cs="Arial"/>
          <w:lang w:val="en-US"/>
        </w:rPr>
      </w:pPr>
      <w:r>
        <w:rPr>
          <w:rFonts w:ascii="Arial" w:hAnsi="Arial" w:cs="Arial"/>
          <w:lang w:val="en-US"/>
        </w:rPr>
        <w:t xml:space="preserve">Funding Proposal in Spanish language required by CDTI: </w:t>
      </w:r>
      <w:r>
        <w:rPr>
          <w:rFonts w:ascii="Arial" w:hAnsi="Arial" w:cs="Arial"/>
          <w:u w:val="single"/>
          <w:lang w:val="en-US"/>
        </w:rPr>
        <w:t>Only industrial partners, individually,</w:t>
      </w:r>
      <w:r>
        <w:rPr>
          <w:rFonts w:ascii="Arial" w:hAnsi="Arial" w:cs="Arial"/>
          <w:lang w:val="en-US"/>
        </w:rPr>
        <w:t xml:space="preserve"> are able to submit the funding proposal and other required documents through the electronic services at </w:t>
      </w:r>
      <w:r>
        <w:fldChar w:fldCharType="begin"/>
      </w:r>
      <w:r>
        <w:instrText xml:space="preserve"> HYPERLINK "https://sede.cdti.gob.es/AreaPrivada/Expedientes/accesosistema.aspx" </w:instrText>
      </w:r>
      <w:r>
        <w:fldChar w:fldCharType="separate"/>
      </w:r>
      <w:r>
        <w:rPr>
          <w:rStyle w:val="19"/>
          <w:rFonts w:ascii="Arial" w:hAnsi="Arial" w:cs="Arial"/>
          <w:lang w:val="en-US"/>
        </w:rPr>
        <w:t>Sede Electrónica del CDTI</w:t>
      </w:r>
      <w:r>
        <w:rPr>
          <w:rStyle w:val="19"/>
          <w:rFonts w:ascii="Arial" w:hAnsi="Arial" w:cs="Arial"/>
          <w:lang w:val="en-US"/>
        </w:rPr>
        <w:fldChar w:fldCharType="end"/>
      </w:r>
      <w:r>
        <w:rPr>
          <w:rFonts w:ascii="Arial" w:hAnsi="Arial" w:cs="Arial"/>
          <w:lang w:val="en-US"/>
        </w:rPr>
        <w:t>:</w:t>
      </w:r>
    </w:p>
    <w:p w14:paraId="7CEEDCB0">
      <w:pPr>
        <w:pStyle w:val="30"/>
        <w:rPr>
          <w:rFonts w:ascii="Arial" w:hAnsi="Arial" w:cs="Arial"/>
          <w:lang w:val="en-US"/>
        </w:rPr>
      </w:pPr>
    </w:p>
    <w:p w14:paraId="4EBBD30F">
      <w:pPr>
        <w:pStyle w:val="30"/>
        <w:numPr>
          <w:ilvl w:val="3"/>
          <w:numId w:val="5"/>
        </w:numPr>
        <w:spacing w:before="240" w:after="240"/>
        <w:jc w:val="both"/>
        <w:rPr>
          <w:rFonts w:ascii="Arial" w:hAnsi="Arial" w:cs="Arial"/>
          <w:lang w:val="en-US"/>
        </w:rPr>
      </w:pPr>
      <w:r>
        <w:rPr>
          <w:rFonts w:ascii="Arial" w:hAnsi="Arial" w:cs="Arial"/>
          <w:lang w:val="en-US"/>
        </w:rPr>
        <w:t>Application must be submitted within 20 working days after receiving the notification of eligibility, in case of submitting an application for “partially refundable aid”</w:t>
      </w:r>
    </w:p>
    <w:p w14:paraId="2AB4B038">
      <w:pPr>
        <w:pStyle w:val="30"/>
        <w:spacing w:before="240" w:after="240"/>
        <w:ind w:left="1464"/>
        <w:jc w:val="both"/>
        <w:rPr>
          <w:rFonts w:ascii="Arial" w:hAnsi="Arial" w:cs="Arial"/>
          <w:lang w:val="en-US"/>
        </w:rPr>
      </w:pPr>
      <w:r>
        <w:rPr>
          <w:rFonts w:ascii="Arial" w:hAnsi="Arial" w:cs="Arial"/>
          <w:lang w:val="en-US"/>
        </w:rPr>
        <w:t>or</w:t>
      </w:r>
    </w:p>
    <w:p w14:paraId="62210DAC">
      <w:pPr>
        <w:pStyle w:val="30"/>
        <w:numPr>
          <w:ilvl w:val="3"/>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Arial" w:hAnsi="Arial" w:cs="Arial"/>
          <w:lang w:val="en-US"/>
        </w:rPr>
      </w:pPr>
      <w:r>
        <w:rPr>
          <w:rFonts w:ascii="Arial" w:hAnsi="Arial" w:cs="Arial"/>
          <w:lang w:val="en-US"/>
        </w:rPr>
        <w:t>Application must be submitted according to INNOGLOBAL FEDER call for proposals, which will be announced in due course.</w:t>
      </w:r>
    </w:p>
    <w:p w14:paraId="771C3B01">
      <w:pPr>
        <w:pStyle w:val="30"/>
        <w:rPr>
          <w:rFonts w:ascii="Arial" w:hAnsi="Arial" w:cs="Arial"/>
          <w:lang w:val="en-US"/>
        </w:rPr>
      </w:pPr>
    </w:p>
    <w:p w14:paraId="4BC470DC">
      <w:pPr>
        <w:pStyle w:val="30"/>
        <w:numPr>
          <w:ilvl w:val="2"/>
          <w:numId w:val="5"/>
        </w:numPr>
        <w:spacing w:before="240" w:after="240"/>
        <w:jc w:val="both"/>
        <w:rPr>
          <w:rStyle w:val="19"/>
          <w:rFonts w:ascii="Arial" w:hAnsi="Arial" w:cs="Arial"/>
          <w:color w:val="auto"/>
          <w:u w:val="none"/>
          <w:lang w:val="en-US"/>
        </w:rPr>
      </w:pPr>
      <w:r>
        <w:rPr>
          <w:rFonts w:ascii="Arial" w:hAnsi="Arial" w:cs="Arial"/>
          <w:bCs/>
          <w:lang w:val="en-US"/>
        </w:rPr>
        <w:t xml:space="preserve">The complete details of the Call are available on ITIDA’s and CDTI’s websites: </w:t>
      </w:r>
      <w:r>
        <w:fldChar w:fldCharType="begin"/>
      </w:r>
      <w:r>
        <w:instrText xml:space="preserve"> HYPERLINK "http://www.itida.gov.eg" </w:instrText>
      </w:r>
      <w:r>
        <w:fldChar w:fldCharType="separate"/>
      </w:r>
      <w:r>
        <w:rPr>
          <w:rStyle w:val="19"/>
          <w:rFonts w:ascii="Arial" w:hAnsi="Arial" w:cs="Arial"/>
          <w:color w:val="0000FF"/>
          <w:lang w:val="en-US" w:eastAsia="ja-JP"/>
        </w:rPr>
        <w:t>http://www.itida.gov.eg</w:t>
      </w:r>
      <w:r>
        <w:rPr>
          <w:rStyle w:val="19"/>
          <w:rFonts w:ascii="Arial" w:hAnsi="Arial" w:cs="Arial"/>
          <w:color w:val="0000FF"/>
          <w:lang w:val="en-US" w:eastAsia="ja-JP"/>
        </w:rPr>
        <w:fldChar w:fldCharType="end"/>
      </w:r>
      <w:r>
        <w:rPr>
          <w:lang w:val="en-US"/>
        </w:rPr>
        <w:t xml:space="preserve"> </w:t>
      </w:r>
      <w:r>
        <w:rPr>
          <w:rFonts w:ascii="Arial" w:hAnsi="Arial" w:cs="Arial"/>
          <w:bCs/>
          <w:lang w:val="en-US"/>
        </w:rPr>
        <w:t xml:space="preserve">and </w:t>
      </w:r>
      <w:r>
        <w:fldChar w:fldCharType="begin"/>
      </w:r>
      <w:r>
        <w:instrText xml:space="preserve"> HYPERLINK "http://www.cdti.es" </w:instrText>
      </w:r>
      <w:r>
        <w:fldChar w:fldCharType="separate"/>
      </w:r>
      <w:r>
        <w:rPr>
          <w:rStyle w:val="19"/>
          <w:rFonts w:ascii="Arial" w:hAnsi="Arial" w:cs="Arial"/>
          <w:bCs/>
          <w:lang w:val="en-US"/>
        </w:rPr>
        <w:t>http://www.cdti.es</w:t>
      </w:r>
      <w:r>
        <w:rPr>
          <w:rStyle w:val="19"/>
          <w:rFonts w:ascii="Arial" w:hAnsi="Arial" w:cs="Arial"/>
          <w:bCs/>
          <w:lang w:val="en-US"/>
        </w:rPr>
        <w:fldChar w:fldCharType="end"/>
      </w:r>
    </w:p>
    <w:p w14:paraId="79A2A142">
      <w:pPr>
        <w:pStyle w:val="30"/>
        <w:spacing w:before="240" w:after="240"/>
        <w:jc w:val="both"/>
        <w:rPr>
          <w:rFonts w:ascii="Arial" w:hAnsi="Arial" w:cs="Arial"/>
          <w:lang w:val="en-US"/>
        </w:rPr>
      </w:pPr>
    </w:p>
    <w:p w14:paraId="256B2A7D">
      <w:pPr>
        <w:numPr>
          <w:ilvl w:val="0"/>
          <w:numId w:val="1"/>
        </w:numPr>
        <w:spacing w:before="240" w:after="240" w:line="240" w:lineRule="auto"/>
        <w:ind w:left="0" w:firstLine="0"/>
        <w:jc w:val="both"/>
        <w:rPr>
          <w:rFonts w:ascii="Arial" w:hAnsi="Arial" w:cs="Arial"/>
          <w:b/>
          <w:lang w:val="en-US"/>
        </w:rPr>
      </w:pPr>
      <w:r>
        <w:rPr>
          <w:rFonts w:ascii="Arial" w:hAnsi="Arial" w:cs="Arial"/>
          <w:b/>
          <w:lang w:val="en-US"/>
        </w:rPr>
        <w:t>ELIGIBLE COSTS AND FUNDING</w:t>
      </w:r>
    </w:p>
    <w:p w14:paraId="751C65BF">
      <w:pPr>
        <w:spacing w:before="240" w:after="240"/>
        <w:jc w:val="both"/>
        <w:rPr>
          <w:rFonts w:ascii="Arial" w:hAnsi="Arial" w:cs="Arial"/>
          <w:lang w:val="en-US"/>
        </w:rPr>
      </w:pPr>
      <w:r>
        <w:rPr>
          <w:rFonts w:ascii="Arial" w:hAnsi="Arial" w:cs="Arial"/>
          <w:lang w:val="en-GB"/>
        </w:rPr>
        <w:t>The project must clearly specify the costs of each and all the activities pertaining to the project and delineate the costs to be respectively borne by the Spanish and Egyptian partners. The cost of the Egyptian and Spanish partners must be eligible under the laws that may be applicable in each country and under internal regulations of CDTI and ITIDA, respectively</w:t>
      </w:r>
      <w:r>
        <w:rPr>
          <w:rFonts w:ascii="Arial" w:hAnsi="Arial" w:cs="Arial"/>
          <w:lang w:val="en-US"/>
        </w:rPr>
        <w:t>.</w:t>
      </w:r>
    </w:p>
    <w:p w14:paraId="1E09064A">
      <w:pPr>
        <w:spacing w:before="240" w:after="240"/>
        <w:jc w:val="both"/>
        <w:rPr>
          <w:rFonts w:ascii="Arial" w:hAnsi="Arial" w:cs="Arial"/>
          <w:b/>
          <w:bCs/>
          <w:lang w:val="en-US"/>
        </w:rPr>
      </w:pPr>
      <w:r>
        <w:rPr>
          <w:rFonts w:ascii="Arial" w:hAnsi="Arial" w:cs="Arial"/>
          <w:lang w:val="en-GB"/>
        </w:rPr>
        <w:t>The funding conditions from ITIDA are set in EGP and the ones from CDTI in €. Budgets must be expressed in the local currency of each applicant. All figures and budgetary conditions in this Call refer to the value of both currencies on the date of the launch of the Call (2 February 2026).</w:t>
      </w:r>
    </w:p>
    <w:p w14:paraId="76E5E75C">
      <w:pPr>
        <w:pBdr>
          <w:top w:val="single" w:color="auto" w:sz="4" w:space="1"/>
          <w:left w:val="single" w:color="auto" w:sz="4" w:space="4"/>
          <w:bottom w:val="single" w:color="auto" w:sz="4" w:space="1"/>
          <w:right w:val="single" w:color="auto" w:sz="4" w:space="4"/>
        </w:pBdr>
        <w:spacing w:before="240" w:after="240"/>
        <w:jc w:val="both"/>
        <w:rPr>
          <w:rFonts w:ascii="Arial" w:hAnsi="Arial" w:cs="Arial"/>
          <w:lang w:val="en-GB"/>
        </w:rPr>
      </w:pPr>
      <w:r>
        <w:rPr>
          <w:rFonts w:ascii="Arial" w:hAnsi="Arial" w:cs="Arial"/>
          <w:b/>
          <w:bCs/>
          <w:lang w:val="en-GB"/>
        </w:rPr>
        <w:t xml:space="preserve">IMPORTANT: </w:t>
      </w:r>
      <w:r>
        <w:rPr>
          <w:rFonts w:ascii="Arial" w:hAnsi="Arial" w:cs="Arial"/>
          <w:lang w:val="en-GB"/>
        </w:rPr>
        <w:t>None of the countries´ budget (namely the budget of its entities participating in the proposal) can have more than 70% of the global budget.</w:t>
      </w:r>
    </w:p>
    <w:p w14:paraId="776B9320">
      <w:pPr>
        <w:spacing w:before="240" w:after="240"/>
        <w:jc w:val="both"/>
        <w:rPr>
          <w:rFonts w:ascii="Arial" w:hAnsi="Arial" w:cs="Arial"/>
          <w:lang w:val="en-US"/>
        </w:rPr>
      </w:pPr>
      <w:r>
        <w:rPr>
          <w:rFonts w:ascii="Arial" w:hAnsi="Arial" w:cs="Arial"/>
          <w:b/>
          <w:bCs/>
          <w:lang w:val="en-US"/>
        </w:rPr>
        <w:t xml:space="preserve">CDTI’s funding. </w:t>
      </w:r>
      <w:r>
        <w:rPr>
          <w:rFonts w:ascii="Arial" w:hAnsi="Arial" w:cs="Arial"/>
          <w:lang w:val="en-US"/>
        </w:rPr>
        <w:t xml:space="preserve">The Spanish company will be funded according to the International Technological Cooperation Projects’ conditions identified on CDTI’s website. </w:t>
      </w:r>
      <w:r>
        <w:rPr>
          <w:rFonts w:ascii="Arial" w:hAnsi="Arial" w:cs="Arial"/>
          <w:u w:val="single"/>
          <w:lang w:val="en-US"/>
        </w:rPr>
        <w:t>CDTI can only provide funding to Spanish companies subject to budget availability</w:t>
      </w:r>
      <w:r>
        <w:rPr>
          <w:rFonts w:ascii="Arial" w:hAnsi="Arial" w:cs="Arial"/>
          <w:lang w:val="en-US"/>
        </w:rPr>
        <w:t xml:space="preserve">. </w:t>
      </w:r>
    </w:p>
    <w:p w14:paraId="0243A3BF">
      <w:pPr>
        <w:spacing w:before="240" w:after="240"/>
        <w:jc w:val="both"/>
        <w:rPr>
          <w:rFonts w:ascii="Arial" w:hAnsi="Arial" w:cs="Arial"/>
          <w:lang w:val="en-GB"/>
        </w:rPr>
      </w:pPr>
      <w:r>
        <w:rPr>
          <w:rFonts w:ascii="Arial" w:hAnsi="Arial" w:cs="Arial"/>
          <w:lang w:val="en-GB"/>
        </w:rPr>
        <w:t>As per CDTI’s regulations, project expenditure eligible costs will include amortisation of assets, outsourced technical collaborations, material costs, technical personnel and other costs (indirect costs, audit costs).</w:t>
      </w:r>
    </w:p>
    <w:p w14:paraId="1116C6DF">
      <w:pPr>
        <w:spacing w:before="240" w:after="240"/>
        <w:contextualSpacing/>
        <w:jc w:val="both"/>
        <w:rPr>
          <w:rFonts w:ascii="Arial" w:hAnsi="Arial" w:cs="Arial"/>
          <w:b/>
          <w:bCs/>
          <w:lang w:val="en-GB"/>
        </w:rPr>
      </w:pPr>
      <w:r>
        <w:rPr>
          <w:rFonts w:ascii="Arial" w:hAnsi="Arial" w:cs="Arial"/>
          <w:b/>
          <w:bCs/>
          <w:lang w:val="en-GB"/>
        </w:rPr>
        <w:t>ITIDA’s funding</w:t>
      </w:r>
    </w:p>
    <w:p w14:paraId="442527C1">
      <w:pPr>
        <w:spacing w:before="240" w:after="240"/>
        <w:contextualSpacing/>
        <w:jc w:val="both"/>
        <w:rPr>
          <w:rFonts w:ascii="Arial" w:hAnsi="Arial" w:cs="Arial"/>
          <w:b/>
          <w:bCs/>
          <w:lang w:val="en-GB"/>
        </w:rPr>
      </w:pPr>
    </w:p>
    <w:p w14:paraId="77ED866A">
      <w:pPr>
        <w:spacing w:before="240" w:after="240"/>
        <w:contextualSpacing/>
        <w:jc w:val="both"/>
        <w:rPr>
          <w:rFonts w:ascii="Arial" w:hAnsi="Arial" w:cs="Arial"/>
          <w:u w:val="single"/>
          <w:lang w:val="en-GB"/>
        </w:rPr>
      </w:pPr>
      <w:r>
        <w:rPr>
          <w:rFonts w:ascii="Arial" w:hAnsi="Arial" w:cs="Arial"/>
          <w:lang w:val="en-GB"/>
        </w:rPr>
        <w:t xml:space="preserve">ITIDA funding conditions are explained in ITIDA Financial Guide. </w:t>
      </w:r>
      <w:r>
        <w:rPr>
          <w:rFonts w:ascii="Arial" w:hAnsi="Arial" w:cs="Arial"/>
          <w:u w:val="single"/>
          <w:lang w:val="en-GB"/>
        </w:rPr>
        <w:t xml:space="preserve">ITIDA can only provide fund to Egyptian Companies according to the following table. </w:t>
      </w:r>
    </w:p>
    <w:tbl>
      <w:tblPr>
        <w:tblStyle w:val="44"/>
        <w:tblpPr w:leftFromText="180" w:rightFromText="180" w:vertAnchor="text" w:horzAnchor="margin" w:tblpY="230"/>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809"/>
        <w:gridCol w:w="1791"/>
        <w:gridCol w:w="1980"/>
        <w:gridCol w:w="1925"/>
      </w:tblGrid>
      <w:tr w14:paraId="7343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45" w:type="dxa"/>
            <w:tcBorders>
              <w:top w:val="single" w:color="auto" w:sz="4" w:space="0"/>
              <w:left w:val="single" w:color="auto" w:sz="4" w:space="0"/>
              <w:bottom w:val="single" w:color="auto" w:sz="4" w:space="0"/>
              <w:right w:val="nil"/>
              <w:insideV w:val="nil"/>
            </w:tcBorders>
            <w:vAlign w:val="center"/>
          </w:tcPr>
          <w:p w14:paraId="258E1430">
            <w:pPr>
              <w:spacing w:before="0" w:after="0" w:line="240" w:lineRule="auto"/>
              <w:jc w:val="center"/>
              <w:rPr>
                <w:rFonts w:asciiTheme="minorBidi" w:hAnsiTheme="minorBidi" w:eastAsiaTheme="minorEastAsia"/>
                <w:b/>
                <w:bCs/>
                <w:color w:val="auto"/>
                <w:lang w:val="en-GB" w:eastAsia="en-GB"/>
              </w:rPr>
            </w:pPr>
            <w:r>
              <w:rPr>
                <w:rFonts w:asciiTheme="minorBidi" w:hAnsiTheme="minorBidi" w:eastAsiaTheme="minorEastAsia"/>
                <w:b/>
                <w:bCs/>
                <w:color w:val="auto"/>
                <w:lang w:val="en-GB" w:eastAsia="en-GB"/>
              </w:rPr>
              <w:t>Company Size</w:t>
            </w:r>
          </w:p>
        </w:tc>
        <w:tc>
          <w:tcPr>
            <w:tcW w:w="3600" w:type="dxa"/>
            <w:gridSpan w:val="2"/>
            <w:tcBorders>
              <w:top w:val="single" w:color="auto" w:sz="4" w:space="0"/>
              <w:left w:val="single" w:color="auto" w:sz="4" w:space="0"/>
              <w:bottom w:val="single" w:color="auto" w:sz="4" w:space="0"/>
              <w:right w:val="nil"/>
              <w:insideV w:val="nil"/>
            </w:tcBorders>
            <w:vAlign w:val="center"/>
          </w:tcPr>
          <w:p w14:paraId="56A94948">
            <w:pPr>
              <w:spacing w:before="0" w:after="0" w:line="240" w:lineRule="auto"/>
              <w:jc w:val="center"/>
              <w:rPr>
                <w:rFonts w:asciiTheme="minorBidi" w:hAnsiTheme="minorBidi" w:eastAsiaTheme="minorEastAsia"/>
                <w:b/>
                <w:bCs/>
                <w:color w:val="auto"/>
                <w:lang w:val="en-GB" w:eastAsia="en-GB"/>
              </w:rPr>
            </w:pPr>
            <w:r>
              <w:rPr>
                <w:rFonts w:asciiTheme="minorBidi" w:hAnsiTheme="minorBidi" w:eastAsiaTheme="minorEastAsia"/>
                <w:b/>
                <w:bCs/>
                <w:color w:val="auto"/>
                <w:lang w:val="en-GB" w:eastAsia="en-GB"/>
              </w:rPr>
              <w:t>ITAC Fund Limit (EGP)</w:t>
            </w:r>
          </w:p>
        </w:tc>
        <w:tc>
          <w:tcPr>
            <w:tcW w:w="1980" w:type="dxa"/>
            <w:tcBorders>
              <w:top w:val="single" w:color="auto" w:sz="4" w:space="0"/>
              <w:left w:val="single" w:color="auto" w:sz="4" w:space="0"/>
              <w:bottom w:val="single" w:color="auto" w:sz="4" w:space="0"/>
              <w:right w:val="nil"/>
              <w:insideV w:val="nil"/>
            </w:tcBorders>
            <w:vAlign w:val="center"/>
          </w:tcPr>
          <w:p w14:paraId="376D32D0">
            <w:pPr>
              <w:spacing w:before="0" w:after="0" w:line="240" w:lineRule="auto"/>
              <w:jc w:val="center"/>
              <w:rPr>
                <w:rFonts w:asciiTheme="minorBidi" w:hAnsiTheme="minorBidi" w:eastAsiaTheme="minorEastAsia"/>
                <w:b/>
                <w:bCs/>
                <w:color w:val="auto"/>
                <w:lang w:val="en-US" w:eastAsia="en-GB"/>
              </w:rPr>
            </w:pPr>
            <w:r>
              <w:rPr>
                <w:rFonts w:asciiTheme="minorBidi" w:hAnsiTheme="minorBidi" w:eastAsiaTheme="minorEastAsia"/>
                <w:b/>
                <w:bCs/>
                <w:color w:val="auto"/>
                <w:lang w:val="en-US" w:eastAsia="en-GB"/>
              </w:rPr>
              <w:t>Funding percentage during the project time</w:t>
            </w:r>
          </w:p>
        </w:tc>
        <w:tc>
          <w:tcPr>
            <w:tcW w:w="1925" w:type="dxa"/>
            <w:tcBorders>
              <w:top w:val="single" w:color="auto" w:sz="4" w:space="0"/>
              <w:left w:val="single" w:color="auto" w:sz="4" w:space="0"/>
              <w:bottom w:val="single" w:color="auto" w:sz="4" w:space="0"/>
              <w:right w:val="single" w:color="auto" w:sz="4" w:space="0"/>
              <w:insideV w:val="nil"/>
            </w:tcBorders>
            <w:vAlign w:val="center"/>
          </w:tcPr>
          <w:p w14:paraId="546E1C01">
            <w:pPr>
              <w:spacing w:before="0" w:after="0" w:line="240" w:lineRule="auto"/>
              <w:jc w:val="center"/>
              <w:rPr>
                <w:rFonts w:asciiTheme="minorBidi" w:hAnsiTheme="minorBidi" w:eastAsiaTheme="minorEastAsia"/>
                <w:b/>
                <w:bCs/>
                <w:color w:val="auto"/>
                <w:lang w:val="en-US" w:eastAsia="en-GB"/>
              </w:rPr>
            </w:pPr>
            <w:r>
              <w:rPr>
                <w:rFonts w:asciiTheme="minorBidi" w:hAnsiTheme="minorBidi" w:eastAsiaTheme="minorEastAsia"/>
                <w:b/>
                <w:bCs/>
                <w:color w:val="auto"/>
                <w:lang w:val="en-US" w:eastAsia="en-GB"/>
              </w:rPr>
              <w:t>Reimbursement</w:t>
            </w:r>
          </w:p>
        </w:tc>
      </w:tr>
      <w:tr w14:paraId="52C1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Borders>
              <w:left w:val="single" w:color="auto" w:sz="4" w:space="0"/>
              <w:bottom w:val="single" w:color="auto" w:sz="4" w:space="0"/>
              <w:right w:val="nil"/>
              <w:insideV w:val="nil"/>
            </w:tcBorders>
            <w:shd w:val="clear" w:color="auto" w:fill="D3DFEE" w:themeFill="accent1" w:themeFillTint="3F"/>
            <w:vAlign w:val="center"/>
          </w:tcPr>
          <w:p w14:paraId="239B50AD">
            <w:pPr>
              <w:spacing w:after="0" w:line="240" w:lineRule="auto"/>
              <w:jc w:val="center"/>
              <w:rPr>
                <w:rFonts w:asciiTheme="minorBidi" w:hAnsiTheme="minorBidi" w:eastAsiaTheme="minorEastAsia"/>
                <w:b/>
                <w:bCs/>
                <w:color w:val="auto"/>
                <w:sz w:val="20"/>
                <w:szCs w:val="20"/>
                <w:lang w:val="en-GB" w:eastAsia="en-GB"/>
              </w:rPr>
            </w:pPr>
          </w:p>
        </w:tc>
        <w:tc>
          <w:tcPr>
            <w:tcW w:w="1809" w:type="dxa"/>
            <w:tcBorders>
              <w:left w:val="single" w:color="auto" w:sz="4" w:space="0"/>
              <w:right w:val="nil"/>
              <w:insideV w:val="nil"/>
            </w:tcBorders>
            <w:shd w:val="clear" w:color="auto" w:fill="D3DFEE" w:themeFill="accent1" w:themeFillTint="3F"/>
            <w:vAlign w:val="center"/>
          </w:tcPr>
          <w:p w14:paraId="1872D4D1">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Percentage from the project budget</w:t>
            </w:r>
          </w:p>
        </w:tc>
        <w:tc>
          <w:tcPr>
            <w:tcW w:w="1791" w:type="dxa"/>
            <w:tcBorders>
              <w:left w:val="single" w:color="auto" w:sz="4" w:space="0"/>
              <w:right w:val="nil"/>
              <w:insideV w:val="nil"/>
            </w:tcBorders>
            <w:shd w:val="clear" w:color="auto" w:fill="D3DFEE" w:themeFill="accent1" w:themeFillTint="3F"/>
            <w:vAlign w:val="center"/>
          </w:tcPr>
          <w:p w14:paraId="085B12D9">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Ceiling</w:t>
            </w:r>
          </w:p>
        </w:tc>
        <w:tc>
          <w:tcPr>
            <w:tcW w:w="1980" w:type="dxa"/>
            <w:tcBorders>
              <w:left w:val="single" w:color="auto" w:sz="4" w:space="0"/>
              <w:bottom w:val="single" w:color="auto" w:sz="4" w:space="0"/>
              <w:right w:val="nil"/>
              <w:insideV w:val="nil"/>
            </w:tcBorders>
            <w:shd w:val="clear" w:color="auto" w:fill="D3DFEE" w:themeFill="accent1" w:themeFillTint="3F"/>
            <w:vAlign w:val="center"/>
          </w:tcPr>
          <w:p w14:paraId="28EEB5CC">
            <w:pPr>
              <w:spacing w:after="0" w:line="240" w:lineRule="auto"/>
              <w:jc w:val="center"/>
              <w:rPr>
                <w:rFonts w:asciiTheme="minorBidi" w:hAnsiTheme="minorBidi" w:eastAsiaTheme="minorEastAsia"/>
                <w:color w:val="auto"/>
                <w:sz w:val="20"/>
                <w:szCs w:val="20"/>
                <w:lang w:val="en-GB" w:eastAsia="en-GB"/>
              </w:rPr>
            </w:pPr>
          </w:p>
        </w:tc>
        <w:tc>
          <w:tcPr>
            <w:tcW w:w="1925" w:type="dxa"/>
            <w:tcBorders>
              <w:left w:val="single" w:color="auto" w:sz="4" w:space="0"/>
              <w:bottom w:val="single" w:color="auto" w:sz="4" w:space="0"/>
              <w:right w:val="single" w:color="auto" w:sz="4" w:space="0"/>
              <w:insideV w:val="nil"/>
            </w:tcBorders>
            <w:shd w:val="clear" w:color="auto" w:fill="D3DFEE" w:themeFill="accent1" w:themeFillTint="3F"/>
            <w:vAlign w:val="center"/>
          </w:tcPr>
          <w:p w14:paraId="68C117F7">
            <w:pPr>
              <w:spacing w:after="0" w:line="240" w:lineRule="auto"/>
              <w:jc w:val="center"/>
              <w:rPr>
                <w:rFonts w:asciiTheme="minorBidi" w:hAnsiTheme="minorBidi" w:eastAsiaTheme="minorEastAsia"/>
                <w:color w:val="auto"/>
                <w:sz w:val="20"/>
                <w:szCs w:val="20"/>
                <w:lang w:val="en-GB" w:eastAsia="en-GB"/>
              </w:rPr>
            </w:pPr>
          </w:p>
        </w:tc>
      </w:tr>
      <w:tr w14:paraId="7BF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Borders>
              <w:left w:val="single" w:color="auto" w:sz="4" w:space="0"/>
              <w:bottom w:val="single" w:color="auto" w:sz="4" w:space="0"/>
              <w:right w:val="single" w:color="auto" w:sz="4" w:space="0"/>
            </w:tcBorders>
            <w:vAlign w:val="center"/>
          </w:tcPr>
          <w:p w14:paraId="312AF746">
            <w:pPr>
              <w:spacing w:after="0" w:line="240" w:lineRule="auto"/>
              <w:jc w:val="center"/>
              <w:rPr>
                <w:rFonts w:asciiTheme="minorBidi" w:hAnsiTheme="minorBidi" w:eastAsiaTheme="minorEastAsia"/>
                <w:b/>
                <w:bCs/>
                <w:color w:val="auto"/>
                <w:sz w:val="20"/>
                <w:szCs w:val="20"/>
                <w:lang w:val="en-GB" w:eastAsia="en-GB"/>
              </w:rPr>
            </w:pPr>
            <w:r>
              <w:rPr>
                <w:rFonts w:asciiTheme="minorBidi" w:hAnsiTheme="minorBidi" w:eastAsiaTheme="minorEastAsia"/>
                <w:b/>
                <w:bCs/>
                <w:color w:val="auto"/>
                <w:sz w:val="20"/>
                <w:szCs w:val="20"/>
                <w:lang w:val="en-GB" w:eastAsia="en-GB"/>
              </w:rPr>
              <w:t>Micro</w:t>
            </w:r>
          </w:p>
        </w:tc>
        <w:tc>
          <w:tcPr>
            <w:tcW w:w="1809" w:type="dxa"/>
            <w:tcBorders>
              <w:left w:val="single" w:color="auto" w:sz="4" w:space="0"/>
              <w:right w:val="single" w:color="auto" w:sz="4" w:space="0"/>
            </w:tcBorders>
            <w:vAlign w:val="center"/>
          </w:tcPr>
          <w:p w14:paraId="4973025F">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70%</w:t>
            </w:r>
          </w:p>
        </w:tc>
        <w:tc>
          <w:tcPr>
            <w:tcW w:w="1791" w:type="dxa"/>
            <w:tcBorders>
              <w:left w:val="single" w:color="auto" w:sz="4" w:space="0"/>
              <w:right w:val="single" w:color="auto" w:sz="4" w:space="0"/>
            </w:tcBorders>
            <w:vAlign w:val="center"/>
          </w:tcPr>
          <w:p w14:paraId="585D0874">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1,000,000</w:t>
            </w:r>
          </w:p>
        </w:tc>
        <w:tc>
          <w:tcPr>
            <w:tcW w:w="1980" w:type="dxa"/>
            <w:tcBorders>
              <w:left w:val="single" w:color="auto" w:sz="4" w:space="0"/>
              <w:bottom w:val="single" w:color="auto" w:sz="4" w:space="0"/>
              <w:right w:val="single" w:color="auto" w:sz="4" w:space="0"/>
            </w:tcBorders>
            <w:vAlign w:val="center"/>
          </w:tcPr>
          <w:p w14:paraId="041A3212">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70% - 90%</w:t>
            </w:r>
          </w:p>
        </w:tc>
        <w:tc>
          <w:tcPr>
            <w:tcW w:w="1925" w:type="dxa"/>
            <w:tcBorders>
              <w:left w:val="single" w:color="auto" w:sz="4" w:space="0"/>
              <w:bottom w:val="single" w:color="auto" w:sz="4" w:space="0"/>
              <w:right w:val="single" w:color="auto" w:sz="4" w:space="0"/>
            </w:tcBorders>
            <w:vAlign w:val="center"/>
          </w:tcPr>
          <w:p w14:paraId="593D9269">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10% - 30%</w:t>
            </w:r>
          </w:p>
        </w:tc>
      </w:tr>
      <w:tr w14:paraId="24F5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Borders>
              <w:top w:val="single" w:color="auto" w:sz="4" w:space="0"/>
              <w:left w:val="single" w:color="auto" w:sz="4" w:space="0"/>
              <w:bottom w:val="single" w:color="auto" w:sz="4" w:space="0"/>
              <w:right w:val="nil"/>
              <w:insideV w:val="nil"/>
            </w:tcBorders>
            <w:shd w:val="clear" w:color="auto" w:fill="D3DFEE" w:themeFill="accent1" w:themeFillTint="3F"/>
            <w:vAlign w:val="center"/>
          </w:tcPr>
          <w:p w14:paraId="15E5DF65">
            <w:pPr>
              <w:spacing w:after="0" w:line="240" w:lineRule="auto"/>
              <w:jc w:val="center"/>
              <w:rPr>
                <w:rFonts w:asciiTheme="minorBidi" w:hAnsiTheme="minorBidi" w:eastAsiaTheme="minorEastAsia"/>
                <w:b/>
                <w:bCs/>
                <w:color w:val="auto"/>
                <w:sz w:val="20"/>
                <w:szCs w:val="20"/>
                <w:lang w:val="en-GB" w:eastAsia="en-GB"/>
              </w:rPr>
            </w:pPr>
            <w:r>
              <w:rPr>
                <w:rFonts w:asciiTheme="minorBidi" w:hAnsiTheme="minorBidi" w:eastAsiaTheme="minorEastAsia"/>
                <w:b/>
                <w:bCs/>
                <w:color w:val="auto"/>
                <w:sz w:val="20"/>
                <w:szCs w:val="20"/>
                <w:lang w:val="en-GB" w:eastAsia="en-GB"/>
              </w:rPr>
              <w:t>Small</w:t>
            </w:r>
          </w:p>
        </w:tc>
        <w:tc>
          <w:tcPr>
            <w:tcW w:w="1809" w:type="dxa"/>
            <w:tcBorders>
              <w:left w:val="single" w:color="auto" w:sz="4" w:space="0"/>
              <w:right w:val="nil"/>
              <w:insideV w:val="nil"/>
            </w:tcBorders>
            <w:shd w:val="clear" w:color="auto" w:fill="D3DFEE" w:themeFill="accent1" w:themeFillTint="3F"/>
            <w:vAlign w:val="center"/>
          </w:tcPr>
          <w:p w14:paraId="13E35826">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60%</w:t>
            </w:r>
          </w:p>
        </w:tc>
        <w:tc>
          <w:tcPr>
            <w:tcW w:w="1791" w:type="dxa"/>
            <w:tcBorders>
              <w:left w:val="single" w:color="auto" w:sz="4" w:space="0"/>
              <w:right w:val="nil"/>
              <w:insideV w:val="nil"/>
            </w:tcBorders>
            <w:shd w:val="clear" w:color="auto" w:fill="D3DFEE" w:themeFill="accent1" w:themeFillTint="3F"/>
            <w:vAlign w:val="center"/>
          </w:tcPr>
          <w:p w14:paraId="2EB7EDB3">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3,000,000</w:t>
            </w:r>
          </w:p>
        </w:tc>
        <w:tc>
          <w:tcPr>
            <w:tcW w:w="1980" w:type="dxa"/>
            <w:tcBorders>
              <w:top w:val="single" w:color="auto" w:sz="4" w:space="0"/>
              <w:left w:val="single" w:color="auto" w:sz="4" w:space="0"/>
              <w:bottom w:val="single" w:color="auto" w:sz="4" w:space="0"/>
              <w:right w:val="nil"/>
              <w:insideV w:val="nil"/>
            </w:tcBorders>
            <w:shd w:val="clear" w:color="auto" w:fill="D3DFEE" w:themeFill="accent1" w:themeFillTint="3F"/>
            <w:vAlign w:val="center"/>
          </w:tcPr>
          <w:p w14:paraId="6126B4DB">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60% - 80%</w:t>
            </w:r>
          </w:p>
        </w:tc>
        <w:tc>
          <w:tcPr>
            <w:tcW w:w="1925" w:type="dxa"/>
            <w:tcBorders>
              <w:top w:val="single" w:color="auto" w:sz="4" w:space="0"/>
              <w:left w:val="single" w:color="auto" w:sz="4" w:space="0"/>
              <w:bottom w:val="single" w:color="auto" w:sz="4" w:space="0"/>
              <w:right w:val="single" w:color="auto" w:sz="4" w:space="0"/>
              <w:insideV w:val="nil"/>
            </w:tcBorders>
            <w:shd w:val="clear" w:color="auto" w:fill="D3DFEE" w:themeFill="accent1" w:themeFillTint="3F"/>
            <w:vAlign w:val="center"/>
          </w:tcPr>
          <w:p w14:paraId="288C246F">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20% - 40%</w:t>
            </w:r>
          </w:p>
        </w:tc>
      </w:tr>
      <w:tr w14:paraId="7FA5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Borders>
              <w:top w:val="single" w:color="auto" w:sz="4" w:space="0"/>
              <w:left w:val="single" w:color="auto" w:sz="4" w:space="0"/>
              <w:bottom w:val="single" w:color="auto" w:sz="4" w:space="0"/>
              <w:right w:val="single" w:color="auto" w:sz="4" w:space="0"/>
            </w:tcBorders>
            <w:vAlign w:val="center"/>
          </w:tcPr>
          <w:p w14:paraId="1C31CBAF">
            <w:pPr>
              <w:spacing w:after="0" w:line="240" w:lineRule="auto"/>
              <w:jc w:val="center"/>
              <w:rPr>
                <w:rFonts w:asciiTheme="minorBidi" w:hAnsiTheme="minorBidi" w:eastAsiaTheme="minorEastAsia"/>
                <w:b/>
                <w:bCs/>
                <w:color w:val="auto"/>
                <w:sz w:val="20"/>
                <w:szCs w:val="20"/>
                <w:lang w:val="en-GB" w:eastAsia="en-GB"/>
              </w:rPr>
            </w:pPr>
            <w:r>
              <w:rPr>
                <w:rFonts w:asciiTheme="minorBidi" w:hAnsiTheme="minorBidi" w:eastAsiaTheme="minorEastAsia"/>
                <w:b/>
                <w:bCs/>
                <w:color w:val="auto"/>
                <w:sz w:val="20"/>
                <w:szCs w:val="20"/>
                <w:lang w:val="en-GB" w:eastAsia="en-GB"/>
              </w:rPr>
              <w:t>Medium</w:t>
            </w:r>
          </w:p>
        </w:tc>
        <w:tc>
          <w:tcPr>
            <w:tcW w:w="1809" w:type="dxa"/>
            <w:tcBorders>
              <w:left w:val="single" w:color="auto" w:sz="4" w:space="0"/>
              <w:right w:val="single" w:color="auto" w:sz="4" w:space="0"/>
            </w:tcBorders>
            <w:vAlign w:val="center"/>
          </w:tcPr>
          <w:p w14:paraId="540DD5FA">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50%</w:t>
            </w:r>
          </w:p>
        </w:tc>
        <w:tc>
          <w:tcPr>
            <w:tcW w:w="1791" w:type="dxa"/>
            <w:tcBorders>
              <w:left w:val="single" w:color="auto" w:sz="4" w:space="0"/>
              <w:right w:val="single" w:color="auto" w:sz="4" w:space="0"/>
            </w:tcBorders>
            <w:vAlign w:val="center"/>
          </w:tcPr>
          <w:p w14:paraId="3D5FB138">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5,000,000</w:t>
            </w:r>
          </w:p>
        </w:tc>
        <w:tc>
          <w:tcPr>
            <w:tcW w:w="1980" w:type="dxa"/>
            <w:tcBorders>
              <w:top w:val="single" w:color="auto" w:sz="4" w:space="0"/>
              <w:left w:val="single" w:color="auto" w:sz="4" w:space="0"/>
              <w:bottom w:val="single" w:color="auto" w:sz="4" w:space="0"/>
              <w:right w:val="single" w:color="auto" w:sz="4" w:space="0"/>
            </w:tcBorders>
            <w:vAlign w:val="center"/>
          </w:tcPr>
          <w:p w14:paraId="1B1E9779">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50% - 70%</w:t>
            </w:r>
          </w:p>
        </w:tc>
        <w:tc>
          <w:tcPr>
            <w:tcW w:w="1925" w:type="dxa"/>
            <w:tcBorders>
              <w:top w:val="single" w:color="auto" w:sz="4" w:space="0"/>
              <w:left w:val="single" w:color="auto" w:sz="4" w:space="0"/>
              <w:bottom w:val="single" w:color="auto" w:sz="4" w:space="0"/>
              <w:right w:val="single" w:color="auto" w:sz="4" w:space="0"/>
            </w:tcBorders>
            <w:vAlign w:val="center"/>
          </w:tcPr>
          <w:p w14:paraId="7B3B2A8B">
            <w:pPr>
              <w:spacing w:after="0" w:line="240" w:lineRule="auto"/>
              <w:jc w:val="center"/>
              <w:rPr>
                <w:rFonts w:asciiTheme="minorBidi" w:hAnsiTheme="minorBidi" w:eastAsiaTheme="minorEastAsia"/>
                <w:color w:val="auto"/>
                <w:sz w:val="20"/>
                <w:szCs w:val="20"/>
                <w:lang w:val="en-GB" w:eastAsia="en-GB"/>
              </w:rPr>
            </w:pPr>
            <w:r>
              <w:rPr>
                <w:rFonts w:asciiTheme="minorBidi" w:hAnsiTheme="minorBidi" w:eastAsiaTheme="minorEastAsia"/>
                <w:color w:val="auto"/>
                <w:sz w:val="20"/>
                <w:szCs w:val="20"/>
                <w:lang w:val="en-GB" w:eastAsia="en-GB"/>
              </w:rPr>
              <w:t>30% - 50%</w:t>
            </w:r>
          </w:p>
        </w:tc>
      </w:tr>
      <w:tr w14:paraId="16A3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gridSpan w:val="5"/>
            <w:tcBorders>
              <w:top w:val="single" w:color="auto" w:sz="4" w:space="0"/>
              <w:left w:val="single" w:color="auto" w:sz="4" w:space="0"/>
              <w:bottom w:val="single" w:color="auto" w:sz="4" w:space="0"/>
              <w:right w:val="single" w:color="auto" w:sz="4" w:space="0"/>
              <w:insideV w:val="nil"/>
            </w:tcBorders>
            <w:shd w:val="clear" w:color="auto" w:fill="D3DFEE" w:themeFill="accent1" w:themeFillTint="3F"/>
            <w:vAlign w:val="center"/>
          </w:tcPr>
          <w:p w14:paraId="4F15E94A">
            <w:pPr>
              <w:spacing w:after="0" w:line="240" w:lineRule="auto"/>
              <w:rPr>
                <w:rFonts w:asciiTheme="minorBidi" w:hAnsiTheme="minorBidi" w:eastAsiaTheme="minorEastAsia"/>
                <w:b w:val="0"/>
                <w:bCs w:val="0"/>
                <w:color w:val="376092" w:themeColor="accent1" w:themeShade="BF"/>
                <w:sz w:val="20"/>
                <w:szCs w:val="20"/>
                <w:lang w:val="en-GB" w:eastAsia="en-GB"/>
              </w:rPr>
            </w:pPr>
            <w:r>
              <w:rPr>
                <w:rFonts w:asciiTheme="minorBidi" w:hAnsiTheme="minorBidi" w:eastAsiaTheme="minorEastAsia"/>
                <w:b w:val="0"/>
                <w:bCs w:val="0"/>
                <w:color w:val="auto"/>
                <w:sz w:val="20"/>
                <w:szCs w:val="20"/>
                <w:lang w:val="en-GB" w:eastAsia="en-GB"/>
              </w:rPr>
              <w:t xml:space="preserve">Micro: Total annual Revenue (TAR) &lt; 2 MEGP; Small: 2 MEGP =&lt; TAR &lt; 20 MEGP; Medium:  20 MEGP =&lt; TAR &lt; 150 MEGP. </w:t>
            </w:r>
          </w:p>
        </w:tc>
      </w:tr>
    </w:tbl>
    <w:p w14:paraId="4D3D95A2">
      <w:pPr>
        <w:pStyle w:val="30"/>
        <w:spacing w:before="240" w:after="240"/>
        <w:jc w:val="both"/>
      </w:pPr>
    </w:p>
    <w:p w14:paraId="1D277B6C">
      <w:pPr>
        <w:pStyle w:val="30"/>
        <w:numPr>
          <w:ilvl w:val="0"/>
          <w:numId w:val="7"/>
        </w:numPr>
        <w:spacing w:before="240" w:after="240"/>
        <w:jc w:val="both"/>
        <w:rPr>
          <w:rFonts w:ascii="Arial" w:hAnsi="Arial" w:cs="Arial"/>
          <w:lang w:val="en-GB"/>
        </w:rPr>
      </w:pPr>
      <w:r>
        <w:rPr>
          <w:rFonts w:ascii="Arial" w:hAnsi="Arial" w:cs="Arial"/>
          <w:lang w:val="en-GB"/>
        </w:rPr>
        <w:t xml:space="preserve">ITIDA support may be used towards eligible budget items as explained in ITIDA Financial Guide. Extra project budget that apply to the maximum imbalance from the European Union imposition regarding participation in R&amp;D International Projects must be provided by the Egyptian company. </w:t>
      </w:r>
    </w:p>
    <w:p w14:paraId="1067BD9B">
      <w:pPr>
        <w:pStyle w:val="30"/>
        <w:numPr>
          <w:ilvl w:val="0"/>
          <w:numId w:val="7"/>
        </w:numPr>
        <w:spacing w:before="240" w:after="240"/>
        <w:contextualSpacing w:val="0"/>
        <w:jc w:val="both"/>
        <w:rPr>
          <w:rFonts w:ascii="Arial" w:hAnsi="Arial" w:cs="Arial"/>
          <w:lang w:val="en-US"/>
        </w:rPr>
      </w:pPr>
      <w:r>
        <w:rPr>
          <w:rFonts w:ascii="Arial" w:hAnsi="Arial" w:cs="Arial"/>
          <w:lang w:val="en-GB"/>
        </w:rPr>
        <w:t xml:space="preserve">As per ITIDA’s regulations (financial guidelines) project expenditure eligible costs will include: Equipment costs (capital assets), salary cost towards research manpower employed for the project, consumables. </w:t>
      </w:r>
      <w:r>
        <w:rPr>
          <w:rFonts w:ascii="Arial" w:hAnsi="Arial" w:cs="Arial"/>
          <w:lang w:val="en-US"/>
        </w:rPr>
        <w:t xml:space="preserve">That does NOT include: </w:t>
      </w:r>
    </w:p>
    <w:p w14:paraId="76E1A7A4">
      <w:pPr>
        <w:pStyle w:val="30"/>
        <w:numPr>
          <w:ilvl w:val="2"/>
          <w:numId w:val="8"/>
        </w:numPr>
        <w:spacing w:before="240" w:after="240"/>
        <w:rPr>
          <w:rFonts w:ascii="Arial" w:hAnsi="Arial" w:cs="Arial"/>
        </w:rPr>
      </w:pPr>
      <w:r>
        <w:rPr>
          <w:rFonts w:ascii="Arial" w:hAnsi="Arial" w:cs="Arial"/>
        </w:rPr>
        <w:t xml:space="preserve">Rental </w:t>
      </w:r>
    </w:p>
    <w:p w14:paraId="49E93198">
      <w:pPr>
        <w:pStyle w:val="30"/>
        <w:numPr>
          <w:ilvl w:val="2"/>
          <w:numId w:val="8"/>
        </w:numPr>
        <w:spacing w:before="240" w:after="240"/>
        <w:rPr>
          <w:rFonts w:ascii="Arial" w:hAnsi="Arial" w:cs="Arial"/>
        </w:rPr>
      </w:pPr>
      <w:r>
        <w:rPr>
          <w:rFonts w:ascii="Arial" w:hAnsi="Arial" w:cs="Arial"/>
        </w:rPr>
        <w:t>Furniture</w:t>
      </w:r>
    </w:p>
    <w:p w14:paraId="1220672B">
      <w:pPr>
        <w:pStyle w:val="30"/>
        <w:numPr>
          <w:ilvl w:val="2"/>
          <w:numId w:val="8"/>
        </w:numPr>
        <w:spacing w:before="240" w:after="240"/>
        <w:rPr>
          <w:rFonts w:ascii="Arial" w:hAnsi="Arial" w:cs="Arial"/>
        </w:rPr>
      </w:pPr>
      <w:r>
        <w:rPr>
          <w:rFonts w:ascii="Arial" w:hAnsi="Arial" w:cs="Arial"/>
        </w:rPr>
        <w:t xml:space="preserve">Electricity bills </w:t>
      </w:r>
    </w:p>
    <w:p w14:paraId="00229306">
      <w:pPr>
        <w:pStyle w:val="30"/>
        <w:numPr>
          <w:ilvl w:val="2"/>
          <w:numId w:val="8"/>
        </w:numPr>
        <w:spacing w:before="240" w:after="240"/>
        <w:rPr>
          <w:rFonts w:ascii="Arial" w:hAnsi="Arial" w:cs="Arial"/>
        </w:rPr>
      </w:pPr>
      <w:r>
        <w:rPr>
          <w:rFonts w:ascii="Arial" w:hAnsi="Arial" w:cs="Arial"/>
        </w:rPr>
        <w:t>Stationary</w:t>
      </w:r>
    </w:p>
    <w:p w14:paraId="496EFBB6">
      <w:pPr>
        <w:pStyle w:val="30"/>
        <w:numPr>
          <w:ilvl w:val="1"/>
          <w:numId w:val="9"/>
        </w:numPr>
        <w:spacing w:before="240" w:after="240"/>
        <w:jc w:val="both"/>
        <w:rPr>
          <w:rFonts w:ascii="Arial" w:hAnsi="Arial" w:cs="Arial"/>
          <w:lang w:val="en-GB"/>
        </w:rPr>
      </w:pPr>
      <w:r>
        <w:rPr>
          <w:rFonts w:ascii="Arial" w:hAnsi="Arial" w:cs="Arial"/>
          <w:lang w:val="en-GB"/>
        </w:rPr>
        <w:t>Salaries for administration jobs (accountant or legal departments within the company)</w:t>
      </w:r>
    </w:p>
    <w:p w14:paraId="0014544E">
      <w:pPr>
        <w:spacing w:before="240" w:after="240"/>
        <w:jc w:val="both"/>
        <w:rPr>
          <w:rFonts w:ascii="Arial" w:hAnsi="Arial" w:cs="Arial"/>
          <w:lang w:val="en-GB"/>
        </w:rPr>
      </w:pPr>
    </w:p>
    <w:p w14:paraId="48A8DA62">
      <w:pPr>
        <w:pStyle w:val="30"/>
        <w:numPr>
          <w:ilvl w:val="0"/>
          <w:numId w:val="1"/>
        </w:numPr>
        <w:spacing w:before="240" w:after="240" w:line="240" w:lineRule="auto"/>
        <w:ind w:left="426" w:hanging="426"/>
        <w:jc w:val="both"/>
        <w:rPr>
          <w:rFonts w:ascii="Arial" w:hAnsi="Arial" w:cs="Arial"/>
          <w:b/>
          <w:lang w:val="en-US"/>
        </w:rPr>
      </w:pPr>
      <w:r>
        <w:rPr>
          <w:rFonts w:ascii="Arial" w:hAnsi="Arial" w:cs="Arial"/>
          <w:b/>
          <w:lang w:val="en-US"/>
        </w:rPr>
        <w:t>REVIEW PROCESS AND EVALUATION</w:t>
      </w:r>
    </w:p>
    <w:p w14:paraId="658F5481">
      <w:pPr>
        <w:spacing w:before="240" w:after="240"/>
        <w:jc w:val="both"/>
        <w:rPr>
          <w:rFonts w:ascii="Arial" w:hAnsi="Arial" w:cs="Arial"/>
          <w:lang w:val="en-US"/>
        </w:rPr>
      </w:pPr>
      <w:r>
        <w:rPr>
          <w:rFonts w:ascii="Arial" w:hAnsi="Arial" w:cs="Arial"/>
          <w:lang w:val="en-US"/>
        </w:rPr>
        <w:t xml:space="preserve">All received proposals are peer reviewed and processed independently by both sides. After having received the recommendations of the respective evaluation panels, ITIDA and CDTI will jointly arrive at a mutual understanding on the projects to be funded. </w:t>
      </w:r>
    </w:p>
    <w:p w14:paraId="7CC2954D">
      <w:pPr>
        <w:numPr>
          <w:ilvl w:val="0"/>
          <w:numId w:val="1"/>
        </w:numPr>
        <w:spacing w:before="240" w:after="240" w:line="240" w:lineRule="auto"/>
        <w:ind w:left="426" w:hanging="426"/>
        <w:jc w:val="both"/>
        <w:rPr>
          <w:rFonts w:ascii="Arial" w:hAnsi="Arial" w:cs="Arial"/>
          <w:b/>
          <w:lang w:val="en-US"/>
        </w:rPr>
      </w:pPr>
      <w:r>
        <w:rPr>
          <w:rFonts w:ascii="Arial" w:hAnsi="Arial" w:cs="Arial"/>
          <w:b/>
          <w:lang w:val="en-US"/>
        </w:rPr>
        <w:t>EVALUATION CRITERIA</w:t>
      </w:r>
    </w:p>
    <w:p w14:paraId="5F6CCD3A">
      <w:pPr>
        <w:pStyle w:val="27"/>
        <w:spacing w:before="240" w:after="240"/>
        <w:jc w:val="both"/>
        <w:rPr>
          <w:bCs/>
          <w:sz w:val="22"/>
          <w:szCs w:val="22"/>
          <w:lang w:val="en-GB"/>
        </w:rPr>
      </w:pPr>
      <w:r>
        <w:rPr>
          <w:bCs/>
          <w:sz w:val="22"/>
          <w:szCs w:val="22"/>
          <w:lang w:val="en-GB"/>
        </w:rPr>
        <w:t xml:space="preserve">The joint projects must meet the general requirements of the funding organisations. </w:t>
      </w:r>
    </w:p>
    <w:p w14:paraId="5B86424D">
      <w:pPr>
        <w:pStyle w:val="43"/>
        <w:spacing w:before="240" w:after="240"/>
        <w:jc w:val="both"/>
        <w:rPr>
          <w:rFonts w:ascii="Arial" w:hAnsi="Arial" w:cs="Arial"/>
          <w:lang w:val="en-GB"/>
        </w:rPr>
      </w:pPr>
      <w:r>
        <w:rPr>
          <w:rFonts w:ascii="Arial" w:hAnsi="Arial" w:cs="Arial"/>
          <w:lang w:val="en-GB"/>
        </w:rPr>
        <w:t>The projects to be funded are chosen by evaluating them as a whole. The evaluation is based on the points listed in the guidelines for writing the project plan. Special emphasis will be on:</w:t>
      </w:r>
    </w:p>
    <w:p w14:paraId="4C75F3DF">
      <w:pPr>
        <w:numPr>
          <w:ilvl w:val="0"/>
          <w:numId w:val="10"/>
        </w:numPr>
        <w:tabs>
          <w:tab w:val="left" w:pos="567"/>
          <w:tab w:val="clear" w:pos="1068"/>
        </w:tabs>
        <w:spacing w:before="240" w:after="240" w:line="240" w:lineRule="auto"/>
        <w:ind w:hanging="784"/>
        <w:jc w:val="both"/>
        <w:rPr>
          <w:rFonts w:ascii="Arial" w:hAnsi="Arial" w:cs="Arial"/>
          <w:lang w:val="en-AU"/>
        </w:rPr>
      </w:pPr>
      <w:r>
        <w:rPr>
          <w:rFonts w:ascii="Arial" w:hAnsi="Arial" w:cs="Arial"/>
          <w:lang w:val="en-AU"/>
        </w:rPr>
        <w:t>Crucial Criteria:</w:t>
      </w:r>
    </w:p>
    <w:p w14:paraId="641981A9">
      <w:pPr>
        <w:numPr>
          <w:ilvl w:val="1"/>
          <w:numId w:val="11"/>
        </w:numPr>
        <w:tabs>
          <w:tab w:val="left" w:pos="709"/>
          <w:tab w:val="clear" w:pos="1440"/>
        </w:tabs>
        <w:spacing w:after="0" w:line="240" w:lineRule="auto"/>
        <w:ind w:hanging="873"/>
        <w:jc w:val="both"/>
        <w:rPr>
          <w:rFonts w:ascii="Arial" w:hAnsi="Arial" w:cs="Arial"/>
          <w:lang w:val="en-AU"/>
        </w:rPr>
      </w:pPr>
      <w:r>
        <w:rPr>
          <w:rFonts w:ascii="Arial" w:hAnsi="Arial" w:cs="Arial"/>
          <w:lang w:val="en-AU"/>
        </w:rPr>
        <w:t>Financial capacity of Partner</w:t>
      </w:r>
    </w:p>
    <w:p w14:paraId="41900D75">
      <w:pPr>
        <w:numPr>
          <w:ilvl w:val="1"/>
          <w:numId w:val="11"/>
        </w:numPr>
        <w:tabs>
          <w:tab w:val="left" w:pos="709"/>
          <w:tab w:val="clear" w:pos="1440"/>
        </w:tabs>
        <w:spacing w:after="0" w:line="240" w:lineRule="auto"/>
        <w:ind w:hanging="873"/>
        <w:jc w:val="both"/>
        <w:rPr>
          <w:rFonts w:ascii="Arial" w:hAnsi="Arial" w:cs="Arial"/>
          <w:lang w:val="en-AU"/>
        </w:rPr>
      </w:pPr>
      <w:r>
        <w:rPr>
          <w:rFonts w:ascii="Arial" w:hAnsi="Arial" w:cs="Arial"/>
          <w:lang w:val="en-AU"/>
        </w:rPr>
        <w:t>Formal Agreement between Partners</w:t>
      </w:r>
    </w:p>
    <w:p w14:paraId="7C12AB47">
      <w:pPr>
        <w:numPr>
          <w:ilvl w:val="0"/>
          <w:numId w:val="10"/>
        </w:numPr>
        <w:tabs>
          <w:tab w:val="clear" w:pos="1068"/>
        </w:tabs>
        <w:spacing w:before="240" w:after="240" w:line="240" w:lineRule="auto"/>
        <w:ind w:left="567" w:hanging="283"/>
        <w:jc w:val="both"/>
        <w:rPr>
          <w:rFonts w:ascii="Arial" w:hAnsi="Arial" w:cs="Arial"/>
          <w:lang w:val="en-AU"/>
        </w:rPr>
      </w:pPr>
      <w:r>
        <w:rPr>
          <w:rFonts w:ascii="Arial" w:hAnsi="Arial" w:cs="Arial"/>
          <w:lang w:val="en-AU"/>
        </w:rPr>
        <w:t xml:space="preserve">Basic Assessment Criteria </w:t>
      </w:r>
    </w:p>
    <w:p w14:paraId="7341C77D">
      <w:pPr>
        <w:numPr>
          <w:ilvl w:val="1"/>
          <w:numId w:val="11"/>
        </w:numPr>
        <w:spacing w:before="240" w:after="240" w:line="240" w:lineRule="auto"/>
        <w:ind w:left="709" w:hanging="142"/>
        <w:jc w:val="both"/>
        <w:rPr>
          <w:rFonts w:ascii="Arial" w:hAnsi="Arial" w:cs="Arial"/>
          <w:lang w:val="en-AU"/>
        </w:rPr>
      </w:pPr>
      <w:r>
        <w:rPr>
          <w:rFonts w:ascii="Arial" w:hAnsi="Arial" w:cs="Arial"/>
          <w:lang w:val="en-AU"/>
        </w:rPr>
        <w:t xml:space="preserve">Partnership and Partners: </w:t>
      </w:r>
    </w:p>
    <w:p w14:paraId="3D8EFAA0">
      <w:pPr>
        <w:numPr>
          <w:ilvl w:val="2"/>
          <w:numId w:val="11"/>
        </w:numPr>
        <w:tabs>
          <w:tab w:val="left" w:pos="993"/>
          <w:tab w:val="clear" w:pos="2160"/>
        </w:tabs>
        <w:spacing w:after="0" w:line="240" w:lineRule="auto"/>
        <w:ind w:hanging="1451"/>
        <w:jc w:val="both"/>
        <w:rPr>
          <w:rFonts w:ascii="Arial" w:hAnsi="Arial" w:cs="Arial"/>
          <w:lang w:val="en-AU"/>
        </w:rPr>
      </w:pPr>
      <w:r>
        <w:rPr>
          <w:rFonts w:ascii="Arial" w:hAnsi="Arial" w:cs="Arial"/>
          <w:lang w:val="en-AU"/>
        </w:rPr>
        <w:t>Well balanced partnership</w:t>
      </w:r>
    </w:p>
    <w:p w14:paraId="31319B7A">
      <w:pPr>
        <w:numPr>
          <w:ilvl w:val="2"/>
          <w:numId w:val="11"/>
        </w:numPr>
        <w:tabs>
          <w:tab w:val="left" w:pos="993"/>
          <w:tab w:val="clear" w:pos="2160"/>
        </w:tabs>
        <w:spacing w:after="0" w:line="240" w:lineRule="auto"/>
        <w:ind w:hanging="1451"/>
        <w:jc w:val="both"/>
        <w:rPr>
          <w:rFonts w:ascii="Arial" w:hAnsi="Arial" w:cs="Arial"/>
          <w:lang w:val="en-AU"/>
        </w:rPr>
      </w:pPr>
      <w:r>
        <w:rPr>
          <w:rFonts w:ascii="Arial" w:hAnsi="Arial" w:cs="Arial"/>
          <w:lang w:val="en-AU"/>
        </w:rPr>
        <w:t>Added Value through co-operation</w:t>
      </w:r>
    </w:p>
    <w:p w14:paraId="57265882">
      <w:pPr>
        <w:numPr>
          <w:ilvl w:val="2"/>
          <w:numId w:val="11"/>
        </w:numPr>
        <w:tabs>
          <w:tab w:val="left" w:pos="993"/>
          <w:tab w:val="clear" w:pos="2160"/>
        </w:tabs>
        <w:spacing w:after="0" w:line="240" w:lineRule="auto"/>
        <w:ind w:hanging="1451"/>
        <w:jc w:val="both"/>
        <w:rPr>
          <w:rFonts w:ascii="Arial" w:hAnsi="Arial" w:cs="Arial"/>
          <w:lang w:val="en-AU"/>
        </w:rPr>
      </w:pPr>
      <w:r>
        <w:rPr>
          <w:rFonts w:ascii="Arial" w:hAnsi="Arial" w:cs="Arial"/>
          <w:lang w:val="en-AU"/>
        </w:rPr>
        <w:t>Technology Capacity of all Partners</w:t>
      </w:r>
    </w:p>
    <w:p w14:paraId="751E4E1D">
      <w:pPr>
        <w:numPr>
          <w:ilvl w:val="2"/>
          <w:numId w:val="11"/>
        </w:numPr>
        <w:tabs>
          <w:tab w:val="left" w:pos="993"/>
          <w:tab w:val="clear" w:pos="2160"/>
        </w:tabs>
        <w:spacing w:after="0" w:line="240" w:lineRule="auto"/>
        <w:ind w:hanging="1451"/>
        <w:jc w:val="both"/>
        <w:rPr>
          <w:rFonts w:ascii="Arial" w:hAnsi="Arial" w:cs="Arial"/>
          <w:lang w:val="en-AU"/>
        </w:rPr>
      </w:pPr>
      <w:r>
        <w:rPr>
          <w:rFonts w:ascii="Arial" w:hAnsi="Arial" w:cs="Arial"/>
          <w:lang w:val="en-AU"/>
        </w:rPr>
        <w:t>Managerial Capacity of all Partners</w:t>
      </w:r>
    </w:p>
    <w:p w14:paraId="26A7950A">
      <w:pPr>
        <w:numPr>
          <w:ilvl w:val="1"/>
          <w:numId w:val="11"/>
        </w:numPr>
        <w:tabs>
          <w:tab w:val="left" w:pos="709"/>
          <w:tab w:val="clear" w:pos="1440"/>
        </w:tabs>
        <w:spacing w:before="240" w:after="240" w:line="240" w:lineRule="auto"/>
        <w:ind w:hanging="873"/>
        <w:jc w:val="both"/>
        <w:rPr>
          <w:rFonts w:ascii="Arial" w:hAnsi="Arial" w:cs="Arial"/>
          <w:lang w:val="en-AU"/>
        </w:rPr>
      </w:pPr>
      <w:r>
        <w:rPr>
          <w:rFonts w:ascii="Arial" w:hAnsi="Arial" w:cs="Arial"/>
          <w:lang w:val="en-AU"/>
        </w:rPr>
        <w:t xml:space="preserve">Project Structure </w:t>
      </w:r>
    </w:p>
    <w:p w14:paraId="060D66B2">
      <w:pPr>
        <w:numPr>
          <w:ilvl w:val="2"/>
          <w:numId w:val="11"/>
        </w:numPr>
        <w:tabs>
          <w:tab w:val="left" w:pos="993"/>
          <w:tab w:val="clear" w:pos="2160"/>
        </w:tabs>
        <w:spacing w:after="0" w:line="240" w:lineRule="auto"/>
        <w:ind w:hanging="1451"/>
        <w:jc w:val="both"/>
        <w:rPr>
          <w:rFonts w:ascii="Arial" w:hAnsi="Arial" w:cs="Arial"/>
          <w:lang w:val="en-AU"/>
        </w:rPr>
      </w:pPr>
      <w:r>
        <w:rPr>
          <w:rFonts w:ascii="Arial" w:hAnsi="Arial" w:cs="Arial"/>
          <w:lang w:val="en-AU"/>
        </w:rPr>
        <w:t>Methodology and Planning Approach</w:t>
      </w:r>
    </w:p>
    <w:p w14:paraId="4B2967C5">
      <w:pPr>
        <w:numPr>
          <w:ilvl w:val="2"/>
          <w:numId w:val="11"/>
        </w:numPr>
        <w:tabs>
          <w:tab w:val="left" w:pos="993"/>
          <w:tab w:val="clear" w:pos="2160"/>
        </w:tabs>
        <w:spacing w:after="0" w:line="240" w:lineRule="auto"/>
        <w:ind w:hanging="1451"/>
        <w:jc w:val="both"/>
        <w:rPr>
          <w:rFonts w:ascii="Arial" w:hAnsi="Arial" w:cs="Arial"/>
          <w:lang w:val="en-AU"/>
        </w:rPr>
      </w:pPr>
      <w:r>
        <w:rPr>
          <w:rFonts w:ascii="Arial" w:hAnsi="Arial" w:cs="Arial"/>
          <w:lang w:val="en-AU"/>
        </w:rPr>
        <w:t>Milestones and deliverables</w:t>
      </w:r>
    </w:p>
    <w:p w14:paraId="0E7ED7BF">
      <w:pPr>
        <w:numPr>
          <w:ilvl w:val="2"/>
          <w:numId w:val="11"/>
        </w:numPr>
        <w:tabs>
          <w:tab w:val="left" w:pos="993"/>
          <w:tab w:val="clear" w:pos="2160"/>
        </w:tabs>
        <w:spacing w:after="0" w:line="240" w:lineRule="auto"/>
        <w:ind w:hanging="1451"/>
        <w:jc w:val="both"/>
        <w:rPr>
          <w:rFonts w:ascii="Arial" w:hAnsi="Arial" w:cs="Arial"/>
          <w:lang w:val="en-AU"/>
        </w:rPr>
      </w:pPr>
      <w:r>
        <w:rPr>
          <w:rFonts w:ascii="Arial" w:hAnsi="Arial" w:cs="Arial"/>
          <w:lang w:val="en-AU"/>
        </w:rPr>
        <w:t>Cost and financing structure</w:t>
      </w:r>
    </w:p>
    <w:p w14:paraId="3327726F">
      <w:pPr>
        <w:numPr>
          <w:ilvl w:val="2"/>
          <w:numId w:val="11"/>
        </w:numPr>
        <w:tabs>
          <w:tab w:val="left" w:pos="993"/>
          <w:tab w:val="clear" w:pos="2160"/>
        </w:tabs>
        <w:spacing w:after="0" w:line="240" w:lineRule="auto"/>
        <w:ind w:hanging="1451"/>
        <w:jc w:val="both"/>
        <w:rPr>
          <w:rFonts w:ascii="Arial" w:hAnsi="Arial" w:cs="Arial"/>
          <w:lang w:val="en-AU"/>
        </w:rPr>
      </w:pPr>
      <w:r>
        <w:rPr>
          <w:rFonts w:ascii="Arial" w:hAnsi="Arial" w:cs="Arial"/>
          <w:lang w:val="en-AU"/>
        </w:rPr>
        <w:t>Financing commitment of each Partner</w:t>
      </w:r>
    </w:p>
    <w:p w14:paraId="2B9033BA">
      <w:pPr>
        <w:numPr>
          <w:ilvl w:val="0"/>
          <w:numId w:val="10"/>
        </w:numPr>
        <w:tabs>
          <w:tab w:val="left" w:pos="709"/>
          <w:tab w:val="clear" w:pos="1068"/>
        </w:tabs>
        <w:spacing w:before="240" w:after="240" w:line="240" w:lineRule="auto"/>
        <w:ind w:hanging="784"/>
        <w:jc w:val="both"/>
        <w:rPr>
          <w:rFonts w:ascii="Arial" w:hAnsi="Arial" w:cs="Arial"/>
        </w:rPr>
      </w:pPr>
      <w:r>
        <w:rPr>
          <w:rFonts w:ascii="Arial" w:hAnsi="Arial" w:cs="Arial"/>
        </w:rPr>
        <w:t>Technology and Innovation</w:t>
      </w:r>
    </w:p>
    <w:p w14:paraId="561D2549">
      <w:pPr>
        <w:numPr>
          <w:ilvl w:val="1"/>
          <w:numId w:val="11"/>
        </w:numPr>
        <w:tabs>
          <w:tab w:val="clear" w:pos="1440"/>
        </w:tabs>
        <w:spacing w:before="240" w:after="240" w:line="240" w:lineRule="auto"/>
        <w:ind w:left="851" w:hanging="142"/>
        <w:jc w:val="both"/>
        <w:rPr>
          <w:rFonts w:ascii="Arial" w:hAnsi="Arial" w:cs="Arial"/>
        </w:rPr>
      </w:pPr>
      <w:r>
        <w:rPr>
          <w:rFonts w:ascii="Arial" w:hAnsi="Arial" w:cs="Arial"/>
        </w:rPr>
        <w:t>Technological Advance</w:t>
      </w:r>
    </w:p>
    <w:p w14:paraId="372C3CA2">
      <w:pPr>
        <w:numPr>
          <w:ilvl w:val="2"/>
          <w:numId w:val="11"/>
        </w:numPr>
        <w:tabs>
          <w:tab w:val="clear" w:pos="2160"/>
        </w:tabs>
        <w:spacing w:after="0" w:line="240" w:lineRule="auto"/>
        <w:ind w:left="1134" w:hanging="283"/>
        <w:jc w:val="both"/>
        <w:rPr>
          <w:rFonts w:ascii="Arial" w:hAnsi="Arial" w:cs="Arial"/>
          <w:lang w:val="en-GB"/>
        </w:rPr>
      </w:pPr>
      <w:r>
        <w:rPr>
          <w:rFonts w:ascii="Arial" w:hAnsi="Arial" w:cs="Arial"/>
          <w:lang w:val="en-GB"/>
        </w:rPr>
        <w:t>Degree of technological maturity and risk</w:t>
      </w:r>
    </w:p>
    <w:p w14:paraId="371EE7E5">
      <w:pPr>
        <w:numPr>
          <w:ilvl w:val="2"/>
          <w:numId w:val="11"/>
        </w:numPr>
        <w:tabs>
          <w:tab w:val="clear" w:pos="2160"/>
        </w:tabs>
        <w:spacing w:after="0" w:line="240" w:lineRule="auto"/>
        <w:ind w:left="1134" w:hanging="283"/>
        <w:jc w:val="both"/>
        <w:rPr>
          <w:rFonts w:ascii="Arial" w:hAnsi="Arial" w:cs="Arial"/>
        </w:rPr>
      </w:pPr>
      <w:r>
        <w:rPr>
          <w:rFonts w:ascii="Arial" w:hAnsi="Arial" w:cs="Arial"/>
        </w:rPr>
        <w:t>Technological Achievements</w:t>
      </w:r>
    </w:p>
    <w:p w14:paraId="37B31C40">
      <w:pPr>
        <w:numPr>
          <w:ilvl w:val="1"/>
          <w:numId w:val="11"/>
        </w:numPr>
        <w:tabs>
          <w:tab w:val="clear" w:pos="1440"/>
        </w:tabs>
        <w:spacing w:before="240" w:after="240" w:line="240" w:lineRule="auto"/>
        <w:ind w:left="851" w:hanging="142"/>
        <w:jc w:val="both"/>
        <w:rPr>
          <w:rFonts w:ascii="Arial" w:hAnsi="Arial" w:cs="Arial"/>
        </w:rPr>
      </w:pPr>
      <w:r>
        <w:rPr>
          <w:rFonts w:ascii="Arial" w:hAnsi="Arial" w:cs="Arial"/>
        </w:rPr>
        <w:t>Innovation</w:t>
      </w:r>
    </w:p>
    <w:p w14:paraId="6D4F97D7">
      <w:pPr>
        <w:numPr>
          <w:ilvl w:val="2"/>
          <w:numId w:val="11"/>
        </w:numPr>
        <w:tabs>
          <w:tab w:val="clear" w:pos="2160"/>
        </w:tabs>
        <w:spacing w:after="0" w:line="240" w:lineRule="auto"/>
        <w:ind w:left="1134" w:hanging="283"/>
        <w:jc w:val="both"/>
        <w:rPr>
          <w:rFonts w:ascii="Arial" w:hAnsi="Arial" w:cs="Arial"/>
        </w:rPr>
      </w:pPr>
      <w:r>
        <w:rPr>
          <w:rFonts w:ascii="Arial" w:hAnsi="Arial" w:cs="Arial"/>
        </w:rPr>
        <w:t>Degree of innovation</w:t>
      </w:r>
    </w:p>
    <w:p w14:paraId="21811615">
      <w:pPr>
        <w:numPr>
          <w:ilvl w:val="2"/>
          <w:numId w:val="11"/>
        </w:numPr>
        <w:tabs>
          <w:tab w:val="clear" w:pos="2160"/>
        </w:tabs>
        <w:spacing w:after="0" w:line="240" w:lineRule="auto"/>
        <w:ind w:left="1134" w:hanging="283"/>
        <w:jc w:val="both"/>
        <w:rPr>
          <w:rFonts w:ascii="Arial" w:hAnsi="Arial" w:cs="Arial"/>
        </w:rPr>
      </w:pPr>
      <w:r>
        <w:rPr>
          <w:rFonts w:ascii="Arial" w:hAnsi="Arial" w:cs="Arial"/>
        </w:rPr>
        <w:t>Geographical / sector impact</w:t>
      </w:r>
    </w:p>
    <w:p w14:paraId="528C56DB">
      <w:pPr>
        <w:numPr>
          <w:ilvl w:val="0"/>
          <w:numId w:val="10"/>
        </w:numPr>
        <w:tabs>
          <w:tab w:val="clear" w:pos="1068"/>
        </w:tabs>
        <w:spacing w:before="240" w:after="240" w:line="240" w:lineRule="auto"/>
        <w:ind w:left="709" w:hanging="425"/>
        <w:jc w:val="both"/>
        <w:rPr>
          <w:rFonts w:ascii="Arial" w:hAnsi="Arial" w:cs="Arial"/>
        </w:rPr>
      </w:pPr>
      <w:r>
        <w:rPr>
          <w:rFonts w:ascii="Arial" w:hAnsi="Arial" w:cs="Arial"/>
        </w:rPr>
        <w:t>Market and Competitiveness</w:t>
      </w:r>
    </w:p>
    <w:p w14:paraId="6CECEBCB">
      <w:pPr>
        <w:numPr>
          <w:ilvl w:val="1"/>
          <w:numId w:val="11"/>
        </w:numPr>
        <w:tabs>
          <w:tab w:val="left" w:pos="851"/>
          <w:tab w:val="clear" w:pos="1440"/>
        </w:tabs>
        <w:spacing w:before="240" w:after="240" w:line="240" w:lineRule="auto"/>
        <w:ind w:hanging="731"/>
        <w:jc w:val="both"/>
        <w:rPr>
          <w:rFonts w:ascii="Arial" w:hAnsi="Arial" w:cs="Arial"/>
        </w:rPr>
      </w:pPr>
      <w:r>
        <w:rPr>
          <w:rFonts w:ascii="Arial" w:hAnsi="Arial" w:cs="Arial"/>
        </w:rPr>
        <w:t>Market and profitability</w:t>
      </w:r>
    </w:p>
    <w:p w14:paraId="581EBB96">
      <w:pPr>
        <w:numPr>
          <w:ilvl w:val="2"/>
          <w:numId w:val="11"/>
        </w:numPr>
        <w:tabs>
          <w:tab w:val="left" w:pos="1134"/>
          <w:tab w:val="clear" w:pos="2160"/>
        </w:tabs>
        <w:spacing w:after="0" w:line="240" w:lineRule="auto"/>
        <w:ind w:hanging="1309"/>
        <w:jc w:val="both"/>
        <w:rPr>
          <w:rFonts w:ascii="Arial" w:hAnsi="Arial" w:cs="Arial"/>
        </w:rPr>
      </w:pPr>
      <w:r>
        <w:rPr>
          <w:rFonts w:ascii="Arial" w:hAnsi="Arial" w:cs="Arial"/>
        </w:rPr>
        <w:t>Market size</w:t>
      </w:r>
    </w:p>
    <w:p w14:paraId="2E0F589D">
      <w:pPr>
        <w:numPr>
          <w:ilvl w:val="2"/>
          <w:numId w:val="11"/>
        </w:numPr>
        <w:tabs>
          <w:tab w:val="left" w:pos="1134"/>
          <w:tab w:val="clear" w:pos="2160"/>
        </w:tabs>
        <w:spacing w:after="0" w:line="240" w:lineRule="auto"/>
        <w:ind w:hanging="1309"/>
        <w:jc w:val="both"/>
        <w:rPr>
          <w:rFonts w:ascii="Arial" w:hAnsi="Arial" w:cs="Arial"/>
        </w:rPr>
      </w:pPr>
      <w:r>
        <w:rPr>
          <w:rFonts w:ascii="Arial" w:hAnsi="Arial" w:cs="Arial"/>
        </w:rPr>
        <w:t>Market access and risk</w:t>
      </w:r>
    </w:p>
    <w:p w14:paraId="1DC740D3">
      <w:pPr>
        <w:numPr>
          <w:ilvl w:val="2"/>
          <w:numId w:val="11"/>
        </w:numPr>
        <w:tabs>
          <w:tab w:val="left" w:pos="1134"/>
          <w:tab w:val="clear" w:pos="2160"/>
        </w:tabs>
        <w:spacing w:after="0" w:line="240" w:lineRule="auto"/>
        <w:ind w:hanging="1309"/>
        <w:jc w:val="both"/>
        <w:rPr>
          <w:rFonts w:ascii="Arial" w:hAnsi="Arial" w:cs="Arial"/>
        </w:rPr>
      </w:pPr>
      <w:r>
        <w:rPr>
          <w:rFonts w:ascii="Arial" w:hAnsi="Arial" w:cs="Arial"/>
        </w:rPr>
        <w:t>Return on investment</w:t>
      </w:r>
    </w:p>
    <w:p w14:paraId="000EA491">
      <w:pPr>
        <w:numPr>
          <w:ilvl w:val="1"/>
          <w:numId w:val="11"/>
        </w:numPr>
        <w:tabs>
          <w:tab w:val="clear" w:pos="1440"/>
        </w:tabs>
        <w:spacing w:before="240" w:after="240" w:line="240" w:lineRule="auto"/>
        <w:ind w:left="851" w:hanging="142"/>
        <w:jc w:val="both"/>
        <w:rPr>
          <w:rFonts w:ascii="Arial" w:hAnsi="Arial" w:cs="Arial"/>
        </w:rPr>
      </w:pPr>
      <w:r>
        <w:rPr>
          <w:rFonts w:ascii="Arial" w:hAnsi="Arial" w:cs="Arial"/>
        </w:rPr>
        <w:t>Competitive advantages</w:t>
      </w:r>
    </w:p>
    <w:p w14:paraId="4CCBEDD8">
      <w:pPr>
        <w:numPr>
          <w:ilvl w:val="2"/>
          <w:numId w:val="11"/>
        </w:numPr>
        <w:tabs>
          <w:tab w:val="left" w:pos="1134"/>
          <w:tab w:val="clear" w:pos="2160"/>
        </w:tabs>
        <w:spacing w:after="0" w:line="240" w:lineRule="auto"/>
        <w:ind w:hanging="1309"/>
        <w:jc w:val="both"/>
        <w:rPr>
          <w:rFonts w:ascii="Arial" w:hAnsi="Arial" w:cs="Arial"/>
        </w:rPr>
      </w:pPr>
      <w:r>
        <w:rPr>
          <w:rFonts w:ascii="Arial" w:hAnsi="Arial" w:cs="Arial"/>
        </w:rPr>
        <w:t>Strategic importance of the project</w:t>
      </w:r>
    </w:p>
    <w:p w14:paraId="467066E3">
      <w:pPr>
        <w:numPr>
          <w:ilvl w:val="2"/>
          <w:numId w:val="11"/>
        </w:numPr>
        <w:tabs>
          <w:tab w:val="left" w:pos="1134"/>
          <w:tab w:val="clear" w:pos="2160"/>
        </w:tabs>
        <w:spacing w:after="0" w:line="240" w:lineRule="auto"/>
        <w:ind w:hanging="1309"/>
        <w:jc w:val="both"/>
        <w:rPr>
          <w:rFonts w:ascii="Arial" w:hAnsi="Arial" w:cs="Arial"/>
        </w:rPr>
      </w:pPr>
      <w:r>
        <w:rPr>
          <w:rFonts w:ascii="Arial" w:hAnsi="Arial" w:cs="Arial"/>
        </w:rPr>
        <w:t>Enhanced capabilities and visibility</w:t>
      </w:r>
    </w:p>
    <w:p w14:paraId="6127FDC3">
      <w:pPr>
        <w:spacing w:before="240" w:after="240"/>
        <w:ind w:left="2160" w:hanging="1026"/>
        <w:jc w:val="both"/>
        <w:rPr>
          <w:rFonts w:ascii="Arial" w:hAnsi="Arial" w:cs="Arial"/>
          <w:lang w:val="en-US"/>
        </w:rPr>
      </w:pPr>
    </w:p>
    <w:p w14:paraId="563EFFE0">
      <w:pPr>
        <w:pStyle w:val="30"/>
        <w:numPr>
          <w:ilvl w:val="0"/>
          <w:numId w:val="1"/>
        </w:numPr>
        <w:spacing w:before="240" w:after="240" w:line="240" w:lineRule="auto"/>
        <w:ind w:left="709" w:hanging="655"/>
        <w:jc w:val="both"/>
        <w:rPr>
          <w:rFonts w:ascii="Arial" w:hAnsi="Arial" w:cs="Arial"/>
          <w:lang w:val="en-US"/>
        </w:rPr>
      </w:pPr>
      <w:r>
        <w:rPr>
          <w:rFonts w:ascii="Arial" w:hAnsi="Arial" w:cs="Arial"/>
          <w:b/>
          <w:lang w:val="en-US"/>
        </w:rPr>
        <w:t>FUNDING DECISIONS</w:t>
      </w:r>
    </w:p>
    <w:p w14:paraId="5950C85E">
      <w:pPr>
        <w:spacing w:before="240" w:after="240"/>
        <w:jc w:val="both"/>
        <w:rPr>
          <w:rFonts w:ascii="Arial" w:hAnsi="Arial" w:cs="Arial"/>
          <w:lang w:val="en-US"/>
        </w:rPr>
      </w:pPr>
      <w:r>
        <w:rPr>
          <w:rFonts w:ascii="Arial" w:hAnsi="Arial" w:cs="Arial"/>
          <w:lang w:val="en-GB"/>
        </w:rPr>
        <w:t>ITIDA</w:t>
      </w:r>
      <w:r>
        <w:rPr>
          <w:rFonts w:ascii="Arial" w:hAnsi="Arial" w:cs="Arial"/>
          <w:lang w:val="en-US"/>
        </w:rPr>
        <w:t xml:space="preserve"> and CDTI will, after having formed their mutual understanding on the projects to be funded, make their funding decisions according to their normal procedures and rules and on a non-exchange of funds basis. </w:t>
      </w:r>
    </w:p>
    <w:p w14:paraId="70F1E66A">
      <w:pPr>
        <w:spacing w:before="240" w:after="240"/>
        <w:jc w:val="both"/>
        <w:rPr>
          <w:rFonts w:ascii="Arial" w:hAnsi="Arial" w:cs="Arial"/>
          <w:lang w:val="en-US"/>
        </w:rPr>
      </w:pPr>
      <w:r>
        <w:rPr>
          <w:rFonts w:ascii="Arial" w:hAnsi="Arial" w:cs="Arial"/>
          <w:lang w:val="en-US"/>
        </w:rPr>
        <w:t xml:space="preserve">CDTI and </w:t>
      </w:r>
      <w:r>
        <w:rPr>
          <w:rFonts w:ascii="Arial" w:hAnsi="Arial" w:cs="Arial"/>
          <w:lang w:val="en-GB"/>
        </w:rPr>
        <w:t>ITIDA</w:t>
      </w:r>
      <w:r>
        <w:rPr>
          <w:rFonts w:ascii="Arial" w:hAnsi="Arial" w:cs="Arial"/>
          <w:lang w:val="en-US"/>
        </w:rPr>
        <w:t xml:space="preserve"> will inform the beneficiaries about the funding decisions according to their normal practice.</w:t>
      </w:r>
    </w:p>
    <w:p w14:paraId="0B215FDB">
      <w:pPr>
        <w:pStyle w:val="30"/>
        <w:numPr>
          <w:ilvl w:val="0"/>
          <w:numId w:val="1"/>
        </w:numPr>
        <w:spacing w:before="240" w:after="240" w:line="240" w:lineRule="auto"/>
        <w:ind w:left="567" w:hanging="567"/>
        <w:jc w:val="both"/>
        <w:rPr>
          <w:rFonts w:ascii="Arial" w:hAnsi="Arial" w:cs="Arial"/>
          <w:b/>
          <w:lang w:val="en-US"/>
        </w:rPr>
      </w:pPr>
      <w:r>
        <w:rPr>
          <w:rFonts w:ascii="Arial" w:hAnsi="Arial" w:cs="Arial"/>
          <w:b/>
          <w:lang w:val="en-US"/>
        </w:rPr>
        <w:t>REPORTING AND PROJECT OUTPUT</w:t>
      </w:r>
    </w:p>
    <w:p w14:paraId="7D39181C">
      <w:pPr>
        <w:spacing w:before="240" w:after="240"/>
        <w:jc w:val="both"/>
        <w:rPr>
          <w:rFonts w:ascii="Arial" w:hAnsi="Arial" w:cs="Arial"/>
          <w:lang w:val="en-US"/>
        </w:rPr>
      </w:pPr>
      <w:r>
        <w:rPr>
          <w:rFonts w:ascii="Arial" w:hAnsi="Arial" w:cs="Arial"/>
          <w:lang w:val="en-US"/>
        </w:rPr>
        <w:t xml:space="preserve">Funding granted by </w:t>
      </w:r>
      <w:r>
        <w:rPr>
          <w:rFonts w:ascii="Arial" w:hAnsi="Arial" w:cs="Arial"/>
          <w:lang w:val="en-GB"/>
        </w:rPr>
        <w:t>ITIDA</w:t>
      </w:r>
      <w:r>
        <w:rPr>
          <w:rFonts w:ascii="Arial" w:hAnsi="Arial" w:cs="Arial"/>
          <w:lang w:val="en-US"/>
        </w:rPr>
        <w:t xml:space="preserve"> and CDTI will be governed by the general terms and conditions of each funding organization, respectively. Both parties will carry out an international follow-up until the completion of the projects and inform the counterpart about the success or failure of the international cooperation at the end of the project.</w:t>
      </w:r>
    </w:p>
    <w:p w14:paraId="583A7510">
      <w:pPr>
        <w:spacing w:before="240" w:after="240"/>
        <w:jc w:val="both"/>
        <w:rPr>
          <w:rFonts w:ascii="Arial" w:hAnsi="Arial" w:cs="Arial"/>
          <w:lang w:val="en-GB"/>
        </w:rPr>
      </w:pPr>
      <w:r>
        <w:rPr>
          <w:rFonts w:ascii="Arial" w:hAnsi="Arial" w:cs="Arial"/>
          <w:lang w:val="en-GB"/>
        </w:rPr>
        <w:t>If required, each participant should submit financial and technical reports to their national funding organisations, according to national regulations. The progress and final results of each individual contract/letter of grant will be monitored by the respective national funding organisations.</w:t>
      </w:r>
      <w:bookmarkStart w:id="1" w:name="_GoBack"/>
      <w:bookmarkEnd w:id="1"/>
    </w:p>
    <w:p w14:paraId="140885B7">
      <w:pPr>
        <w:numPr>
          <w:ilvl w:val="0"/>
          <w:numId w:val="1"/>
        </w:numPr>
        <w:spacing w:before="240" w:after="240" w:line="240" w:lineRule="auto"/>
        <w:ind w:left="0" w:firstLine="0"/>
        <w:jc w:val="both"/>
        <w:rPr>
          <w:rFonts w:ascii="Arial" w:hAnsi="Arial" w:cs="Arial"/>
          <w:lang w:val="en-US"/>
        </w:rPr>
      </w:pPr>
      <w:r>
        <w:rPr>
          <w:rFonts w:ascii="Arial" w:hAnsi="Arial" w:cs="Arial"/>
          <w:b/>
          <w:lang w:val="en-US"/>
        </w:rPr>
        <w:t>CONTACT</w:t>
      </w:r>
      <w:r>
        <w:rPr>
          <w:rFonts w:ascii="Arial" w:hAnsi="Arial" w:cs="Arial"/>
          <w:b/>
          <w:bCs/>
          <w:lang w:val="en-US"/>
        </w:rPr>
        <w:t xml:space="preserve"> YOUR NATIONAL FUNDING AGENCY:</w:t>
      </w:r>
    </w:p>
    <w:p w14:paraId="25FE7C1F">
      <w:pPr>
        <w:spacing w:before="240" w:after="240" w:line="240" w:lineRule="auto"/>
        <w:jc w:val="both"/>
        <w:rPr>
          <w:rFonts w:ascii="Arial" w:hAnsi="Arial" w:cs="Arial"/>
          <w:lang w:val="en-US"/>
        </w:rPr>
      </w:pPr>
      <w:r>
        <w:rPr>
          <w:rFonts w:ascii="Arial" w:hAnsi="Arial" w:cs="Arial"/>
          <w:lang w:val="en-US"/>
        </w:rPr>
        <w:t>Applicants in both countries are recommended to contact the nodal representatives at their national funding organizations whose contacts details are given below:</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2"/>
        <w:gridCol w:w="4322"/>
      </w:tblGrid>
      <w:tr w14:paraId="643F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2" w:type="dxa"/>
            <w:tcBorders>
              <w:right w:val="single" w:color="auto" w:sz="4" w:space="0"/>
            </w:tcBorders>
          </w:tcPr>
          <w:p w14:paraId="1769468A">
            <w:pPr>
              <w:widowControl w:val="0"/>
              <w:spacing w:before="240" w:after="240" w:line="60" w:lineRule="atLeast"/>
              <w:rPr>
                <w:rFonts w:ascii="Arial" w:hAnsi="Arial" w:eastAsia="Calibri" w:cs="Arial"/>
                <w:u w:val="single"/>
                <w:lang w:val="en-US"/>
              </w:rPr>
            </w:pPr>
            <w:r>
              <w:rPr>
                <w:rFonts w:ascii="Arial" w:hAnsi="Arial" w:eastAsia="Calibri" w:cs="Arial"/>
                <w:u w:val="single"/>
                <w:lang w:val="en-US"/>
              </w:rPr>
              <w:t>Egyptian side (ITIDA)</w:t>
            </w:r>
          </w:p>
          <w:p w14:paraId="5DBE8699">
            <w:pPr>
              <w:widowControl w:val="0"/>
              <w:spacing w:after="0" w:line="240" w:lineRule="auto"/>
              <w:rPr>
                <w:rFonts w:ascii="Arial" w:hAnsi="Arial" w:eastAsia="MS Mincho" w:cs="Arial"/>
                <w:lang w:val="en-GB" w:eastAsia="ja-JP"/>
              </w:rPr>
            </w:pPr>
            <w:r>
              <w:rPr>
                <w:rFonts w:ascii="Arial" w:hAnsi="Arial" w:eastAsia="MS Mincho" w:cs="Arial"/>
                <w:lang w:val="en-GB" w:eastAsia="ja-JP"/>
              </w:rPr>
              <w:t>ITAC ESITIP</w:t>
            </w:r>
          </w:p>
          <w:p w14:paraId="713E73B2">
            <w:pPr>
              <w:widowControl w:val="0"/>
              <w:spacing w:after="0" w:line="240" w:lineRule="auto"/>
              <w:rPr>
                <w:rFonts w:ascii="Arial" w:hAnsi="Arial" w:eastAsia="MS Mincho" w:cs="Arial"/>
                <w:lang w:val="en-GB" w:eastAsia="ja-JP"/>
              </w:rPr>
            </w:pPr>
            <w:r>
              <w:rPr>
                <w:rFonts w:ascii="Arial" w:hAnsi="Arial" w:eastAsia="MS Mincho" w:cs="Arial"/>
                <w:lang w:val="en-GB" w:eastAsia="ja-JP"/>
              </w:rPr>
              <w:t>Information Technology Industry Development Agency - ITIDA</w:t>
            </w:r>
          </w:p>
          <w:p w14:paraId="03E964E2">
            <w:pPr>
              <w:widowControl w:val="0"/>
              <w:spacing w:after="0" w:line="240" w:lineRule="auto"/>
              <w:rPr>
                <w:rFonts w:ascii="Arial" w:hAnsi="Arial" w:eastAsia="MS Mincho" w:cs="Arial"/>
                <w:lang w:val="en-GB" w:eastAsia="ja-JP"/>
              </w:rPr>
            </w:pPr>
            <w:r>
              <w:rPr>
                <w:rFonts w:ascii="Arial" w:hAnsi="Arial" w:eastAsia="MS Mincho" w:cs="Arial"/>
                <w:lang w:val="en-GB" w:eastAsia="ja-JP"/>
              </w:rPr>
              <w:t>Smart Village, B121, Cairo – Alexandria Desert Road 6 October, Egypt</w:t>
            </w:r>
          </w:p>
          <w:p w14:paraId="0B6E6CDB">
            <w:pPr>
              <w:widowControl w:val="0"/>
              <w:spacing w:after="0" w:line="240" w:lineRule="auto"/>
              <w:rPr>
                <w:rFonts w:hint="default" w:ascii="Arial" w:hAnsi="Arial" w:eastAsia="MS Mincho" w:cs="Arial"/>
                <w:lang w:val="en-US" w:eastAsia="ja-JP"/>
              </w:rPr>
            </w:pPr>
            <w:r>
              <w:rPr>
                <w:rFonts w:hint="default" w:ascii="Arial" w:hAnsi="Arial" w:eastAsia="MS Mincho" w:cs="Arial"/>
                <w:lang w:val="en-US" w:eastAsia="ja-JP"/>
              </w:rPr>
              <w:t>Heidi Hussein</w:t>
            </w:r>
          </w:p>
          <w:p w14:paraId="5E49F9D8">
            <w:pPr>
              <w:widowControl w:val="0"/>
              <w:spacing w:after="0" w:line="240" w:lineRule="auto"/>
              <w:rPr>
                <w:rFonts w:hint="default" w:ascii="Arial" w:hAnsi="Arial" w:eastAsia="MS Mincho" w:cs="Arial"/>
                <w:lang w:val="en-US" w:eastAsia="ja-JP"/>
              </w:rPr>
            </w:pPr>
            <w:r>
              <w:rPr>
                <w:rFonts w:hint="default" w:ascii="Arial" w:hAnsi="Arial" w:eastAsia="MS Mincho" w:cs="Arial"/>
                <w:lang w:val="en-US" w:eastAsia="ja-JP"/>
              </w:rPr>
              <w:t>Senior Project Manager</w:t>
            </w:r>
          </w:p>
          <w:p w14:paraId="2BCFF743">
            <w:pPr>
              <w:widowControl w:val="0"/>
              <w:spacing w:after="0" w:line="240" w:lineRule="auto"/>
              <w:rPr>
                <w:rFonts w:hint="default" w:ascii="Arial" w:hAnsi="Arial" w:eastAsia="MS Mincho" w:cs="Arial"/>
                <w:lang w:val="en-US" w:eastAsia="ja-JP"/>
              </w:rPr>
            </w:pPr>
            <w:r>
              <w:rPr>
                <w:rFonts w:ascii="Arial" w:hAnsi="Arial" w:eastAsia="MS Mincho" w:cs="Arial"/>
                <w:lang w:val="en-GB" w:eastAsia="ja-JP"/>
              </w:rPr>
              <w:t xml:space="preserve">Tel: +202 3534 </w:t>
            </w:r>
            <w:r>
              <w:rPr>
                <w:rFonts w:hint="default" w:ascii="Arial" w:hAnsi="Arial" w:eastAsia="MS Mincho" w:cs="Arial"/>
                <w:lang w:val="en-US" w:eastAsia="ja-JP"/>
              </w:rPr>
              <w:t>5244</w:t>
            </w:r>
          </w:p>
          <w:p w14:paraId="644D91EA">
            <w:pPr>
              <w:widowControl w:val="0"/>
              <w:spacing w:after="0" w:line="240" w:lineRule="auto"/>
              <w:rPr>
                <w:rFonts w:ascii="Arial" w:hAnsi="Arial" w:eastAsia="MS Mincho" w:cs="Arial"/>
                <w:lang w:val="en-GB" w:eastAsia="ja-JP"/>
              </w:rPr>
            </w:pPr>
            <w:r>
              <w:rPr>
                <w:rFonts w:ascii="Arial" w:hAnsi="Arial" w:eastAsia="MS Mincho" w:cs="Arial"/>
                <w:lang w:val="en-GB" w:eastAsia="ja-JP"/>
              </w:rPr>
              <w:t xml:space="preserve">Email: </w:t>
            </w:r>
            <w:r>
              <w:fldChar w:fldCharType="begin"/>
            </w:r>
            <w:r>
              <w:instrText xml:space="preserve"> HYPERLINK "mailto:ESITIP@itida.gov.eg" </w:instrText>
            </w:r>
            <w:r>
              <w:fldChar w:fldCharType="separate"/>
            </w:r>
            <w:r>
              <w:rPr>
                <w:rStyle w:val="19"/>
                <w:rFonts w:ascii="Arial" w:hAnsi="Arial" w:eastAsia="Calibri" w:cs="Arial"/>
                <w:color w:val="0000FF"/>
                <w:lang w:val="en-GB" w:eastAsia="ja-JP"/>
              </w:rPr>
              <w:t>ESITIP@itida.gov.eg</w:t>
            </w:r>
            <w:r>
              <w:rPr>
                <w:rStyle w:val="19"/>
                <w:rFonts w:ascii="Arial" w:hAnsi="Arial" w:eastAsia="Calibri" w:cs="Arial"/>
                <w:color w:val="0000FF"/>
                <w:lang w:val="en-GB" w:eastAsia="ja-JP"/>
              </w:rPr>
              <w:fldChar w:fldCharType="end"/>
            </w:r>
          </w:p>
          <w:p w14:paraId="0EE3B047">
            <w:pPr>
              <w:widowControl w:val="0"/>
              <w:spacing w:after="0" w:line="240" w:lineRule="auto"/>
              <w:rPr>
                <w:rFonts w:ascii="Arial" w:hAnsi="Arial" w:eastAsia="MS Mincho" w:cs="Arial"/>
                <w:lang w:val="en-GB" w:eastAsia="ja-JP"/>
              </w:rPr>
            </w:pPr>
            <w:r>
              <w:rPr>
                <w:rFonts w:ascii="Arial" w:hAnsi="Arial" w:eastAsia="MS Mincho" w:cs="Arial"/>
                <w:lang w:val="en-GB" w:eastAsia="ja-JP"/>
              </w:rPr>
              <w:t xml:space="preserve">Website: </w:t>
            </w:r>
            <w:r>
              <w:fldChar w:fldCharType="begin"/>
            </w:r>
            <w:r>
              <w:instrText xml:space="preserve"> HYPERLINK "http://www.itida.gov.eg" </w:instrText>
            </w:r>
            <w:r>
              <w:fldChar w:fldCharType="separate"/>
            </w:r>
            <w:r>
              <w:rPr>
                <w:rStyle w:val="19"/>
                <w:rFonts w:ascii="Arial" w:hAnsi="Arial" w:eastAsia="Calibri" w:cs="Arial"/>
                <w:color w:val="0000FF"/>
                <w:lang w:val="en-GB" w:eastAsia="ja-JP"/>
              </w:rPr>
              <w:t>http://www.itida.gov.eg</w:t>
            </w:r>
            <w:r>
              <w:rPr>
                <w:rStyle w:val="19"/>
                <w:rFonts w:ascii="Arial" w:hAnsi="Arial" w:eastAsia="Calibri" w:cs="Arial"/>
                <w:color w:val="0000FF"/>
                <w:lang w:val="en-GB" w:eastAsia="ja-JP"/>
              </w:rPr>
              <w:fldChar w:fldCharType="end"/>
            </w:r>
          </w:p>
          <w:p w14:paraId="4FEE4758">
            <w:pPr>
              <w:widowControl w:val="0"/>
              <w:spacing w:before="240" w:after="240" w:line="240" w:lineRule="auto"/>
              <w:jc w:val="both"/>
              <w:rPr>
                <w:rFonts w:ascii="Arial" w:hAnsi="Arial" w:eastAsia="Calibri" w:cs="Arial"/>
                <w:lang w:val="en-US"/>
              </w:rPr>
            </w:pPr>
          </w:p>
        </w:tc>
        <w:tc>
          <w:tcPr>
            <w:tcW w:w="4322" w:type="dxa"/>
            <w:tcBorders>
              <w:left w:val="single" w:color="auto" w:sz="4" w:space="0"/>
            </w:tcBorders>
          </w:tcPr>
          <w:p w14:paraId="405F1591">
            <w:pPr>
              <w:widowControl w:val="0"/>
              <w:spacing w:before="240" w:after="240" w:line="60" w:lineRule="atLeast"/>
              <w:ind w:firstLine="106"/>
              <w:rPr>
                <w:rFonts w:ascii="Arial" w:hAnsi="Arial" w:eastAsia="Calibri" w:cs="Arial"/>
                <w:u w:val="single"/>
                <w:lang w:val="en-GB"/>
              </w:rPr>
            </w:pPr>
            <w:r>
              <w:rPr>
                <w:rFonts w:ascii="Arial" w:hAnsi="Arial" w:eastAsia="Calibri" w:cs="Arial"/>
                <w:u w:val="single"/>
                <w:lang w:val="en-GB"/>
              </w:rPr>
              <w:t xml:space="preserve">Spanish side (CDTI) </w:t>
            </w:r>
          </w:p>
          <w:p w14:paraId="58D5479D">
            <w:pPr>
              <w:widowControl w:val="0"/>
              <w:spacing w:after="0" w:line="240" w:lineRule="auto"/>
              <w:rPr>
                <w:rFonts w:ascii="Arial" w:hAnsi="Arial" w:eastAsia="MS Mincho" w:cs="Arial"/>
                <w:lang w:val="en-GB" w:eastAsia="ja-JP"/>
              </w:rPr>
            </w:pPr>
            <w:r>
              <w:rPr>
                <w:rFonts w:ascii="Arial" w:hAnsi="Arial" w:eastAsia="MS Mincho" w:cs="Arial"/>
                <w:lang w:val="en-GB" w:eastAsia="ja-JP"/>
              </w:rPr>
              <w:t xml:space="preserve">Unit of Foreign Technological Action </w:t>
            </w:r>
          </w:p>
          <w:p w14:paraId="0929298E">
            <w:pPr>
              <w:widowControl w:val="0"/>
              <w:spacing w:after="0" w:line="240" w:lineRule="auto"/>
              <w:rPr>
                <w:rFonts w:ascii="Arial" w:hAnsi="Arial" w:eastAsia="MS Mincho" w:cs="Arial"/>
                <w:lang w:val="en-GB" w:eastAsia="ja-JP"/>
              </w:rPr>
            </w:pPr>
            <w:r>
              <w:rPr>
                <w:rFonts w:ascii="Arial" w:hAnsi="Arial" w:eastAsia="MS Mincho" w:cs="Arial"/>
                <w:lang w:val="en-GB" w:eastAsia="ja-JP"/>
              </w:rPr>
              <w:t>Address: Cid 4 – 28001 Madrid, Spain</w:t>
            </w:r>
          </w:p>
          <w:p w14:paraId="0B2BE60F">
            <w:pPr>
              <w:widowControl w:val="0"/>
              <w:spacing w:after="0" w:line="240" w:lineRule="auto"/>
              <w:rPr>
                <w:rFonts w:ascii="Arial" w:hAnsi="Arial" w:eastAsia="MS Mincho" w:cs="Arial"/>
                <w:lang w:val="en-US" w:eastAsia="ja-JP"/>
              </w:rPr>
            </w:pPr>
            <w:r>
              <w:rPr>
                <w:rFonts w:ascii="Arial" w:hAnsi="Arial" w:eastAsia="MS Mincho" w:cs="Arial"/>
                <w:lang w:val="en-US" w:eastAsia="ja-JP"/>
              </w:rPr>
              <w:t>Phone: +34 91 581 56 07</w:t>
            </w:r>
          </w:p>
          <w:p w14:paraId="2E258D24">
            <w:pPr>
              <w:widowControl w:val="0"/>
              <w:spacing w:after="0" w:line="240" w:lineRule="auto"/>
              <w:rPr>
                <w:rStyle w:val="19"/>
                <w:rFonts w:ascii="Arial" w:hAnsi="Arial" w:eastAsia="Calibri" w:cs="Arial"/>
                <w:lang w:val="en-US" w:eastAsia="ja-JP"/>
              </w:rPr>
            </w:pPr>
            <w:r>
              <w:fldChar w:fldCharType="begin"/>
            </w:r>
            <w:r>
              <w:instrText xml:space="preserve"> HYPERLINK "mailto:egipto@cdti.es" </w:instrText>
            </w:r>
            <w:r>
              <w:fldChar w:fldCharType="separate"/>
            </w:r>
            <w:r>
              <w:rPr>
                <w:rStyle w:val="19"/>
                <w:rFonts w:ascii="Arial" w:hAnsi="Arial" w:eastAsia="Calibri" w:cs="Arial"/>
                <w:lang w:val="en-US" w:eastAsia="ja-JP"/>
              </w:rPr>
              <w:t>egipto@cdti.es</w:t>
            </w:r>
            <w:r>
              <w:rPr>
                <w:rStyle w:val="19"/>
                <w:rFonts w:ascii="Arial" w:hAnsi="Arial" w:eastAsia="Calibri" w:cs="Arial"/>
                <w:lang w:val="en-US" w:eastAsia="ja-JP"/>
              </w:rPr>
              <w:fldChar w:fldCharType="end"/>
            </w:r>
          </w:p>
          <w:p w14:paraId="71A460B0">
            <w:pPr>
              <w:widowControl w:val="0"/>
              <w:spacing w:after="0" w:line="240" w:lineRule="auto"/>
              <w:rPr>
                <w:rStyle w:val="19"/>
                <w:rFonts w:ascii="Arial" w:hAnsi="Arial" w:eastAsia="Calibri" w:cs="Arial"/>
                <w:lang w:val="en-US" w:eastAsia="ja-JP"/>
              </w:rPr>
            </w:pPr>
            <w:r>
              <w:rPr>
                <w:rFonts w:ascii="Arial" w:hAnsi="Arial" w:eastAsia="MS Mincho" w:cs="Arial"/>
                <w:lang w:val="en-US" w:eastAsia="ja-JP"/>
              </w:rPr>
              <w:t xml:space="preserve">Website: </w:t>
            </w:r>
            <w:r>
              <w:fldChar w:fldCharType="begin"/>
            </w:r>
            <w:r>
              <w:instrText xml:space="preserve"> HYPERLINK "http://www.cdti.es" </w:instrText>
            </w:r>
            <w:r>
              <w:fldChar w:fldCharType="separate"/>
            </w:r>
            <w:r>
              <w:rPr>
                <w:rStyle w:val="19"/>
                <w:rFonts w:ascii="Arial" w:hAnsi="Arial" w:eastAsia="Calibri" w:cs="Arial"/>
                <w:lang w:val="en-US" w:eastAsia="ja-JP"/>
              </w:rPr>
              <w:t>www.cdti.es</w:t>
            </w:r>
            <w:r>
              <w:rPr>
                <w:rStyle w:val="19"/>
                <w:rFonts w:ascii="Arial" w:hAnsi="Arial" w:eastAsia="Calibri" w:cs="Arial"/>
                <w:lang w:val="en-US" w:eastAsia="ja-JP"/>
              </w:rPr>
              <w:fldChar w:fldCharType="end"/>
            </w:r>
          </w:p>
          <w:p w14:paraId="028FF949">
            <w:pPr>
              <w:widowControl w:val="0"/>
              <w:spacing w:after="0" w:line="240" w:lineRule="auto"/>
              <w:rPr>
                <w:rFonts w:ascii="Arial" w:hAnsi="Arial" w:eastAsia="MS Mincho" w:cs="Arial"/>
                <w:lang w:val="en-US" w:eastAsia="ja-JP"/>
              </w:rPr>
            </w:pPr>
            <w:r>
              <w:rPr>
                <w:rFonts w:ascii="Arial" w:hAnsi="Arial" w:eastAsia="MS Mincho" w:cs="Arial"/>
                <w:lang w:val="en-US" w:eastAsia="ja-JP"/>
              </w:rPr>
              <w:t>Mr. José Manuel Durán</w:t>
            </w:r>
          </w:p>
          <w:p w14:paraId="685B0C55">
            <w:pPr>
              <w:widowControl w:val="0"/>
              <w:spacing w:after="0" w:line="240" w:lineRule="auto"/>
              <w:rPr>
                <w:rFonts w:ascii="Arial" w:hAnsi="Arial" w:eastAsia="MS Mincho" w:cs="Arial"/>
                <w:lang w:val="en-GB" w:eastAsia="ja-JP"/>
              </w:rPr>
            </w:pPr>
            <w:r>
              <w:rPr>
                <w:rFonts w:ascii="Arial" w:hAnsi="Arial" w:eastAsia="MS Mincho" w:cs="Arial"/>
                <w:lang w:val="en-GB" w:eastAsia="ja-JP"/>
              </w:rPr>
              <w:t>North Africa and Middle East Delegate</w:t>
            </w:r>
          </w:p>
          <w:p w14:paraId="07F4F62C">
            <w:pPr>
              <w:widowControl w:val="0"/>
              <w:spacing w:after="0" w:line="240" w:lineRule="auto"/>
              <w:rPr>
                <w:rFonts w:ascii="Arial" w:hAnsi="Arial" w:eastAsia="MS Mincho" w:cs="Arial"/>
                <w:lang w:val="zh-CN" w:eastAsia="ja-JP"/>
              </w:rPr>
            </w:pPr>
            <w:r>
              <w:rPr>
                <w:rFonts w:ascii="Arial" w:hAnsi="Arial" w:eastAsia="MS Mincho" w:cs="Arial"/>
                <w:lang w:val="zh-CN" w:eastAsia="ja-JP"/>
              </w:rPr>
              <w:t xml:space="preserve">Phone: +212 666 17 21 51 </w:t>
            </w:r>
          </w:p>
          <w:p w14:paraId="5B949F91">
            <w:pPr>
              <w:widowControl w:val="0"/>
              <w:spacing w:after="0" w:line="240" w:lineRule="auto"/>
              <w:rPr>
                <w:rStyle w:val="19"/>
                <w:rFonts w:ascii="Arial" w:hAnsi="Arial" w:eastAsia="Calibri" w:cs="Arial"/>
                <w:lang w:val="fr-FR"/>
              </w:rPr>
            </w:pPr>
            <w:r>
              <w:rPr>
                <w:rFonts w:ascii="Arial" w:hAnsi="Arial" w:eastAsia="Calibri" w:cs="Arial"/>
                <w:lang w:val="fr-FR"/>
              </w:rPr>
              <w:t xml:space="preserve">E-mail: </w:t>
            </w:r>
            <w:r>
              <w:fldChar w:fldCharType="begin"/>
            </w:r>
            <w:r>
              <w:instrText xml:space="preserve"> HYPERLINK "mailto:josemanuel.duran@cdti.es" </w:instrText>
            </w:r>
            <w:r>
              <w:fldChar w:fldCharType="separate"/>
            </w:r>
            <w:r>
              <w:rPr>
                <w:rStyle w:val="19"/>
                <w:rFonts w:ascii="Arial" w:hAnsi="Arial" w:eastAsia="Calibri" w:cs="Arial"/>
                <w:lang w:val="fr-FR"/>
              </w:rPr>
              <w:t>josemanuel.duran@cdti.es</w:t>
            </w:r>
            <w:r>
              <w:rPr>
                <w:rStyle w:val="19"/>
                <w:rFonts w:ascii="Arial" w:hAnsi="Arial" w:eastAsia="Calibri" w:cs="Arial"/>
                <w:lang w:val="fr-FR"/>
              </w:rPr>
              <w:fldChar w:fldCharType="end"/>
            </w:r>
          </w:p>
          <w:p w14:paraId="5F651EF4">
            <w:pPr>
              <w:widowControl w:val="0"/>
              <w:spacing w:after="0" w:line="240" w:lineRule="auto"/>
              <w:rPr>
                <w:rFonts w:ascii="Arial" w:hAnsi="Arial" w:eastAsia="MS Mincho" w:cs="Arial"/>
                <w:lang w:val="pt-BR" w:eastAsia="ja-JP"/>
              </w:rPr>
            </w:pPr>
            <w:r>
              <w:rPr>
                <w:rFonts w:ascii="Arial" w:hAnsi="Arial" w:eastAsia="MS Mincho" w:cs="Arial"/>
                <w:lang w:val="pt-BR" w:eastAsia="ja-JP"/>
              </w:rPr>
              <w:t>Mr. Francisco Sánchez</w:t>
            </w:r>
          </w:p>
          <w:p w14:paraId="45616037">
            <w:pPr>
              <w:widowControl w:val="0"/>
              <w:spacing w:after="0" w:line="240" w:lineRule="auto"/>
              <w:rPr>
                <w:rFonts w:ascii="Arial" w:hAnsi="Arial" w:eastAsia="MS Mincho" w:cs="Arial"/>
                <w:lang w:val="pt-BR" w:eastAsia="ja-JP"/>
              </w:rPr>
            </w:pPr>
            <w:r>
              <w:rPr>
                <w:rFonts w:ascii="Arial" w:hAnsi="Arial" w:eastAsia="MS Mincho" w:cs="Arial"/>
                <w:lang w:val="pt-BR" w:eastAsia="ja-JP"/>
              </w:rPr>
              <w:t>Phone: +34 91 581 04 89</w:t>
            </w:r>
          </w:p>
          <w:p w14:paraId="4B32504C">
            <w:pPr>
              <w:widowControl w:val="0"/>
              <w:spacing w:after="0" w:line="60" w:lineRule="atLeast"/>
              <w:rPr>
                <w:rFonts w:ascii="Arial" w:hAnsi="Arial" w:eastAsia="Calibri" w:cs="Arial"/>
                <w:lang w:val="fr-BE"/>
              </w:rPr>
            </w:pPr>
            <w:r>
              <w:rPr>
                <w:rFonts w:ascii="Arial" w:hAnsi="Arial" w:eastAsia="MS Mincho" w:cs="Arial"/>
                <w:lang w:val="pt-BR" w:eastAsia="ja-JP"/>
              </w:rPr>
              <w:t xml:space="preserve">E-mail: </w:t>
            </w:r>
            <w:r>
              <w:fldChar w:fldCharType="begin"/>
            </w:r>
            <w:r>
              <w:instrText xml:space="preserve"> HYPERLINK "mailto:francisco.sanchez@cdti.es" </w:instrText>
            </w:r>
            <w:r>
              <w:fldChar w:fldCharType="separate"/>
            </w:r>
            <w:r>
              <w:rPr>
                <w:rStyle w:val="19"/>
                <w:rFonts w:ascii="Arial" w:hAnsi="Arial" w:eastAsia="MS Mincho" w:cs="Arial"/>
                <w:lang w:val="pt-BR" w:eastAsia="ja-JP"/>
              </w:rPr>
              <w:t>francisco.sanchez@cdti.es</w:t>
            </w:r>
            <w:r>
              <w:rPr>
                <w:rStyle w:val="19"/>
                <w:rFonts w:ascii="Arial" w:hAnsi="Arial" w:eastAsia="MS Mincho" w:cs="Arial"/>
                <w:lang w:val="pt-BR" w:eastAsia="ja-JP"/>
              </w:rPr>
              <w:fldChar w:fldCharType="end"/>
            </w:r>
            <w:r>
              <w:rPr>
                <w:rFonts w:ascii="Arial" w:hAnsi="Arial" w:eastAsia="Calibri" w:cs="Arial"/>
                <w:lang w:val="fr-FR"/>
              </w:rPr>
              <w:t xml:space="preserve"> </w:t>
            </w:r>
          </w:p>
        </w:tc>
      </w:tr>
    </w:tbl>
    <w:p w14:paraId="41E82EF8">
      <w:pPr>
        <w:spacing w:before="240" w:after="240"/>
        <w:jc w:val="both"/>
        <w:rPr>
          <w:rFonts w:ascii="Arial" w:hAnsi="Arial" w:cs="Arial"/>
          <w:lang w:val="fr-BE"/>
        </w:rPr>
      </w:pPr>
    </w:p>
    <w:sectPr>
      <w:headerReference r:id="rId7" w:type="first"/>
      <w:footerReference r:id="rId9" w:type="first"/>
      <w:headerReference r:id="rId5" w:type="default"/>
      <w:headerReference r:id="rId6" w:type="even"/>
      <w:footerReference r:id="rId8" w:type="even"/>
      <w:pgSz w:w="11900" w:h="16840"/>
      <w:pgMar w:top="2241" w:right="1520" w:bottom="1180" w:left="1520" w:header="567" w:footer="984"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081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D892">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0F45">
    <w:pPr>
      <w:pStyle w:val="17"/>
      <w:tabs>
        <w:tab w:val="clear" w:pos="8504"/>
      </w:tabs>
    </w:pPr>
    <w:sdt>
      <w:sdtPr>
        <w:id w:val="1969009858"/>
        <w:docPartObj>
          <w:docPartGallery w:val="AutoText"/>
        </w:docPartObj>
      </w:sdtPr>
      <w:sdtContent>
        <w:r>
          <w:rPr>
            <w:rFonts w:asciiTheme="majorHAnsi" w:hAnsiTheme="majorHAnsi" w:eastAsiaTheme="majorEastAsia" w:cstheme="majorBidi"/>
            <w:sz w:val="28"/>
            <w:szCs w:val="28"/>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2682875</wp:posOffset>
                      </wp:positionV>
                    </mc:Fallback>
                  </mc:AlternateContent>
                  <wp:extent cx="477520" cy="477520"/>
                  <wp:effectExtent l="9525" t="9525" r="8255" b="8255"/>
                  <wp:wrapNone/>
                  <wp:docPr id="7" name="Elipse 7"/>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wps:spPr>
                        <wps:txbx>
                          <w:txbxContent>
                            <w:p w14:paraId="6B589F3B">
                              <w:pPr>
                                <w:rPr>
                                  <w:rStyle w:val="21"/>
                                  <w:color w:val="FFFFFF" w:themeColor="background1"/>
                                  <w:szCs w:val="24"/>
                                  <w14:textFill>
                                    <w14:solidFill>
                                      <w14:schemeClr w14:val="bg1"/>
                                    </w14:solidFill>
                                  </w14:textFill>
                                </w:rPr>
                              </w:pPr>
                              <w:r>
                                <w:fldChar w:fldCharType="begin"/>
                              </w:r>
                              <w:r>
                                <w:instrText xml:space="preserve">PAGE    \* MERGEFORMAT</w:instrText>
                              </w:r>
                              <w:r>
                                <w:fldChar w:fldCharType="separate"/>
                              </w:r>
                              <w:r>
                                <w:rPr>
                                  <w:rStyle w:val="21"/>
                                  <w:b/>
                                  <w:bCs/>
                                  <w:color w:val="FFFFFF" w:themeColor="background1"/>
                                  <w:sz w:val="24"/>
                                  <w:szCs w:val="24"/>
                                  <w:lang w:val="es-ES"/>
                                  <w14:textFill>
                                    <w14:solidFill>
                                      <w14:schemeClr w14:val="bg1"/>
                                    </w14:solidFill>
                                  </w14:textFill>
                                </w:rPr>
                                <w:t>2</w:t>
                              </w:r>
                              <w:r>
                                <w:rPr>
                                  <w:rStyle w:val="21"/>
                                  <w:b/>
                                  <w:bCs/>
                                  <w:color w:val="FFFFFF" w:themeColor="background1"/>
                                  <w:sz w:val="24"/>
                                  <w:szCs w:val="24"/>
                                  <w14:textFill>
                                    <w14:solidFill>
                                      <w14:schemeClr w14:val="bg1"/>
                                    </w14:solidFill>
                                  </w14:textFill>
                                </w:rPr>
                                <w:fldChar w:fldCharType="end"/>
                              </w:r>
                            </w:p>
                          </w:txbxContent>
                        </wps:txbx>
                        <wps:bodyPr rot="0" vert="horz" wrap="square" lIns="0" tIns="45720" rIns="0" bIns="45720" anchor="t" anchorCtr="0" upright="1">
                          <a:noAutofit/>
                        </wps:bodyPr>
                      </wps:wsp>
                    </a:graphicData>
                  </a:graphic>
                </wp:anchor>
              </w:drawing>
            </mc:Choice>
            <mc:Fallback>
              <w:pict>
                <v:shape id="Elipse 7" o:spid="_x0000_s1026" o:spt="3" type="#_x0000_t3" style="position:absolute;left:0pt;margin-left:538.25pt;margin-top:211.25pt;height:37.6pt;width:37.6pt;mso-position-horizontal-relative:page;mso-position-vertical-relative:page;z-index:251659264;mso-width-relative:page;mso-height-relative:page;" fillcolor="#9DBB61" filled="t" stroked="f" coordsize="21600,21600" o:allowincell="f" o:gfxdata="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y2alzSAAAAAwEAAA8AAAAAAAAAAQAgAAAAIgAA&#10;AGRycy9kb3ducmV2LnhtbFBLAQIUABQAAAAIAIdO4kBm6FedDgIAACsEAAAOAAAAAAAAAAEAIAAA&#10;ACEBAABkcnMvZTJvRG9jLnhtbFBLBQYAAAAABgAGAFkBAAChBQAAAAA=&#10;">
                  <v:fill on="t" focussize="0,0"/>
                  <v:stroke on="f"/>
                  <v:imagedata o:title=""/>
                  <o:lock v:ext="edit" aspectratio="f"/>
                  <v:textbox inset="0mm,1.27mm,0mm,1.27mm">
                    <w:txbxContent>
                      <w:p w14:paraId="6B589F3B">
                        <w:pPr>
                          <w:rPr>
                            <w:rStyle w:val="21"/>
                            <w:color w:val="FFFFFF" w:themeColor="background1"/>
                            <w:szCs w:val="24"/>
                            <w14:textFill>
                              <w14:solidFill>
                                <w14:schemeClr w14:val="bg1"/>
                              </w14:solidFill>
                            </w14:textFill>
                          </w:rPr>
                        </w:pPr>
                        <w:r>
                          <w:fldChar w:fldCharType="begin"/>
                        </w:r>
                        <w:r>
                          <w:instrText xml:space="preserve">PAGE    \* MERGEFORMAT</w:instrText>
                        </w:r>
                        <w:r>
                          <w:fldChar w:fldCharType="separate"/>
                        </w:r>
                        <w:r>
                          <w:rPr>
                            <w:rStyle w:val="21"/>
                            <w:b/>
                            <w:bCs/>
                            <w:color w:val="FFFFFF" w:themeColor="background1"/>
                            <w:sz w:val="24"/>
                            <w:szCs w:val="24"/>
                            <w:lang w:val="es-ES"/>
                            <w14:textFill>
                              <w14:solidFill>
                                <w14:schemeClr w14:val="bg1"/>
                              </w14:solidFill>
                            </w14:textFill>
                          </w:rPr>
                          <w:t>2</w:t>
                        </w:r>
                        <w:r>
                          <w:rPr>
                            <w:rStyle w:val="21"/>
                            <w:b/>
                            <w:bCs/>
                            <w:color w:val="FFFFFF" w:themeColor="background1"/>
                            <w:sz w:val="24"/>
                            <w:szCs w:val="24"/>
                            <w14:textFill>
                              <w14:solidFill>
                                <w14:schemeClr w14:val="bg1"/>
                              </w14:solidFill>
                            </w14:textFill>
                          </w:rPr>
                          <w:fldChar w:fldCharType="end"/>
                        </w:r>
                      </w:p>
                    </w:txbxContent>
                  </v:textbox>
                </v:shape>
              </w:pict>
            </mc:Fallback>
          </mc:AlternateContent>
        </w:r>
      </w:sdtContent>
    </w:sdt>
    <w:r>
      <w:rPr>
        <w:b/>
        <w:sz w:val="40"/>
        <w:szCs w:val="40"/>
        <w:lang w:val="es-ES"/>
      </w:rPr>
      <w:drawing>
        <wp:inline distT="0" distB="0" distL="0" distR="0">
          <wp:extent cx="2257425" cy="624205"/>
          <wp:effectExtent l="0" t="0" r="0" b="444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1"/>
                  <a:stretch>
                    <a:fillRect/>
                  </a:stretch>
                </pic:blipFill>
                <pic:spPr>
                  <a:xfrm>
                    <a:off x="0" y="0"/>
                    <a:ext cx="2295185" cy="634776"/>
                  </a:xfrm>
                  <a:prstGeom prst="rect">
                    <a:avLst/>
                  </a:prstGeom>
                </pic:spPr>
              </pic:pic>
            </a:graphicData>
          </a:graphic>
        </wp:inline>
      </w:drawing>
    </w:r>
    <w:r>
      <w:t xml:space="preserve">                        </w:t>
    </w:r>
    <w:r>
      <w:tab/>
    </w:r>
    <w:r>
      <w:drawing>
        <wp:inline distT="0" distB="0" distL="0" distR="0">
          <wp:extent cx="2216150" cy="415925"/>
          <wp:effectExtent l="0" t="0" r="0" b="3175"/>
          <wp:docPr id="174015489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54891" name="Imagen 1" descr="Texto, Carta&#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29919" cy="437320"/>
                  </a:xfrm>
                  <a:prstGeom prst="rect">
                    <a:avLst/>
                  </a:prstGeom>
                </pic:spPr>
              </pic:pic>
            </a:graphicData>
          </a:graphic>
        </wp:inline>
      </w:drawing>
    </w:r>
    <w:r>
      <w:tab/>
    </w:r>
  </w:p>
  <w:p w14:paraId="2142C291">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7517">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978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D097C"/>
    <w:multiLevelType w:val="multilevel"/>
    <w:tmpl w:val="121D0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EB76A0"/>
    <w:multiLevelType w:val="multilevel"/>
    <w:tmpl w:val="16EB76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38333E"/>
    <w:multiLevelType w:val="multilevel"/>
    <w:tmpl w:val="1D38333E"/>
    <w:lvl w:ilvl="0" w:tentative="0">
      <w:start w:val="1"/>
      <w:numFmt w:val="decimal"/>
      <w:lvlText w:val="%1)"/>
      <w:lvlJc w:val="left"/>
      <w:pPr>
        <w:ind w:left="1080" w:hanging="36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30CB0657"/>
    <w:multiLevelType w:val="multilevel"/>
    <w:tmpl w:val="30CB0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62557F6"/>
    <w:multiLevelType w:val="multilevel"/>
    <w:tmpl w:val="362557F6"/>
    <w:lvl w:ilvl="0" w:tentative="0">
      <w:start w:val="1"/>
      <w:numFmt w:val="bullet"/>
      <w:lvlText w:val=""/>
      <w:lvlJc w:val="left"/>
      <w:pPr>
        <w:tabs>
          <w:tab w:val="left" w:pos="360"/>
        </w:tabs>
        <w:ind w:left="360" w:hanging="360"/>
      </w:pPr>
      <w:rPr>
        <w:rFonts w:hint="default" w:ascii="Wingdings" w:hAnsi="Wingdings"/>
        <w:color w:val="auto"/>
      </w:rPr>
    </w:lvl>
    <w:lvl w:ilvl="1" w:tentative="0">
      <w:start w:val="1"/>
      <w:numFmt w:val="bullet"/>
      <w:lvlText w:val="-"/>
      <w:lvlJc w:val="left"/>
      <w:pPr>
        <w:tabs>
          <w:tab w:val="left" w:pos="24"/>
        </w:tabs>
        <w:ind w:left="24" w:hanging="360"/>
      </w:pPr>
      <w:rPr>
        <w:rFonts w:hint="default" w:ascii="Times New Roman" w:hAnsi="Times New Roman" w:cs="Times New Roman"/>
        <w:color w:val="auto"/>
        <w:sz w:val="24"/>
        <w:szCs w:val="24"/>
      </w:rPr>
    </w:lvl>
    <w:lvl w:ilvl="2" w:tentative="0">
      <w:start w:val="1"/>
      <w:numFmt w:val="bullet"/>
      <w:lvlText w:val=""/>
      <w:lvlJc w:val="left"/>
      <w:pPr>
        <w:ind w:left="720" w:hanging="360"/>
      </w:pPr>
      <w:rPr>
        <w:rFonts w:hint="default" w:ascii="Symbol" w:hAnsi="Symbol"/>
      </w:rPr>
    </w:lvl>
    <w:lvl w:ilvl="3" w:tentative="0">
      <w:start w:val="1"/>
      <w:numFmt w:val="bullet"/>
      <w:lvlText w:val=""/>
      <w:lvlJc w:val="left"/>
      <w:pPr>
        <w:tabs>
          <w:tab w:val="left" w:pos="1464"/>
        </w:tabs>
        <w:ind w:left="1464" w:hanging="360"/>
      </w:pPr>
      <w:rPr>
        <w:rFonts w:hint="default" w:ascii="Symbol" w:hAnsi="Symbol"/>
      </w:rPr>
    </w:lvl>
    <w:lvl w:ilvl="4" w:tentative="0">
      <w:start w:val="1"/>
      <w:numFmt w:val="bullet"/>
      <w:lvlText w:val="o"/>
      <w:lvlJc w:val="left"/>
      <w:pPr>
        <w:tabs>
          <w:tab w:val="left" w:pos="2184"/>
        </w:tabs>
        <w:ind w:left="2184" w:hanging="360"/>
      </w:pPr>
      <w:rPr>
        <w:rFonts w:hint="default" w:ascii="Courier New" w:hAnsi="Courier New" w:cs="Courier New"/>
      </w:rPr>
    </w:lvl>
    <w:lvl w:ilvl="5" w:tentative="0">
      <w:start w:val="1"/>
      <w:numFmt w:val="bullet"/>
      <w:lvlText w:val=""/>
      <w:lvlJc w:val="left"/>
      <w:pPr>
        <w:tabs>
          <w:tab w:val="left" w:pos="2904"/>
        </w:tabs>
        <w:ind w:left="2904" w:hanging="360"/>
      </w:pPr>
      <w:rPr>
        <w:rFonts w:hint="default" w:ascii="Wingdings" w:hAnsi="Wingdings"/>
      </w:rPr>
    </w:lvl>
    <w:lvl w:ilvl="6" w:tentative="0">
      <w:start w:val="1"/>
      <w:numFmt w:val="bullet"/>
      <w:lvlText w:val=""/>
      <w:lvlJc w:val="left"/>
      <w:pPr>
        <w:tabs>
          <w:tab w:val="left" w:pos="3624"/>
        </w:tabs>
        <w:ind w:left="3624" w:hanging="360"/>
      </w:pPr>
      <w:rPr>
        <w:rFonts w:hint="default" w:ascii="Symbol" w:hAnsi="Symbol"/>
      </w:rPr>
    </w:lvl>
    <w:lvl w:ilvl="7" w:tentative="0">
      <w:start w:val="1"/>
      <w:numFmt w:val="bullet"/>
      <w:lvlText w:val="o"/>
      <w:lvlJc w:val="left"/>
      <w:pPr>
        <w:tabs>
          <w:tab w:val="left" w:pos="4344"/>
        </w:tabs>
        <w:ind w:left="4344" w:hanging="360"/>
      </w:pPr>
      <w:rPr>
        <w:rFonts w:hint="default" w:ascii="Courier New" w:hAnsi="Courier New" w:cs="Courier New"/>
      </w:rPr>
    </w:lvl>
    <w:lvl w:ilvl="8" w:tentative="0">
      <w:start w:val="1"/>
      <w:numFmt w:val="bullet"/>
      <w:lvlText w:val=""/>
      <w:lvlJc w:val="left"/>
      <w:pPr>
        <w:tabs>
          <w:tab w:val="left" w:pos="5064"/>
        </w:tabs>
        <w:ind w:left="5064" w:hanging="360"/>
      </w:pPr>
      <w:rPr>
        <w:rFonts w:hint="default" w:ascii="Wingdings" w:hAnsi="Wingdings"/>
      </w:rPr>
    </w:lvl>
  </w:abstractNum>
  <w:abstractNum w:abstractNumId="5">
    <w:nsid w:val="3F1009DA"/>
    <w:multiLevelType w:val="multilevel"/>
    <w:tmpl w:val="3F1009DA"/>
    <w:lvl w:ilvl="0" w:tentative="0">
      <w:start w:val="1"/>
      <w:numFmt w:val="bullet"/>
      <w:lvlText w:val=""/>
      <w:lvlJc w:val="left"/>
      <w:pPr>
        <w:tabs>
          <w:tab w:val="left" w:pos="1068"/>
        </w:tabs>
        <w:ind w:left="1068" w:hanging="360"/>
      </w:pPr>
      <w:rPr>
        <w:rFonts w:hint="default" w:ascii="Symbol" w:hAnsi="Symbol"/>
      </w:rPr>
    </w:lvl>
    <w:lvl w:ilvl="1" w:tentative="0">
      <w:start w:val="1"/>
      <w:numFmt w:val="bullet"/>
      <w:lvlText w:val="-"/>
      <w:lvlJc w:val="left"/>
      <w:pPr>
        <w:tabs>
          <w:tab w:val="left" w:pos="1068"/>
        </w:tabs>
        <w:ind w:left="1068" w:hanging="360"/>
      </w:pPr>
      <w:rPr>
        <w:rFonts w:hint="default" w:ascii="Times New Roman" w:hAnsi="Times New Roman" w:cs="Times New Roman"/>
        <w:sz w:val="24"/>
        <w:szCs w:val="24"/>
      </w:rPr>
    </w:lvl>
    <w:lvl w:ilvl="2" w:tentative="0">
      <w:start w:val="1"/>
      <w:numFmt w:val="bullet"/>
      <w:lvlText w:val=""/>
      <w:lvlJc w:val="left"/>
      <w:pPr>
        <w:tabs>
          <w:tab w:val="left" w:pos="1788"/>
        </w:tabs>
        <w:ind w:left="1788" w:hanging="360"/>
      </w:pPr>
      <w:rPr>
        <w:rFonts w:hint="default" w:ascii="Wingdings" w:hAnsi="Wingdings"/>
      </w:rPr>
    </w:lvl>
    <w:lvl w:ilvl="3" w:tentative="0">
      <w:start w:val="1"/>
      <w:numFmt w:val="bullet"/>
      <w:lvlText w:val=""/>
      <w:lvlJc w:val="left"/>
      <w:pPr>
        <w:tabs>
          <w:tab w:val="left" w:pos="2508"/>
        </w:tabs>
        <w:ind w:left="2508" w:hanging="360"/>
      </w:pPr>
      <w:rPr>
        <w:rFonts w:hint="default" w:ascii="Symbol" w:hAnsi="Symbol"/>
      </w:rPr>
    </w:lvl>
    <w:lvl w:ilvl="4" w:tentative="0">
      <w:start w:val="1"/>
      <w:numFmt w:val="bullet"/>
      <w:lvlText w:val="o"/>
      <w:lvlJc w:val="left"/>
      <w:pPr>
        <w:tabs>
          <w:tab w:val="left" w:pos="3228"/>
        </w:tabs>
        <w:ind w:left="3228" w:hanging="360"/>
      </w:pPr>
      <w:rPr>
        <w:rFonts w:hint="default" w:ascii="Courier New" w:hAnsi="Courier New" w:cs="Courier New"/>
      </w:rPr>
    </w:lvl>
    <w:lvl w:ilvl="5" w:tentative="0">
      <w:start w:val="1"/>
      <w:numFmt w:val="bullet"/>
      <w:lvlText w:val=""/>
      <w:lvlJc w:val="left"/>
      <w:pPr>
        <w:tabs>
          <w:tab w:val="left" w:pos="3948"/>
        </w:tabs>
        <w:ind w:left="3948" w:hanging="360"/>
      </w:pPr>
      <w:rPr>
        <w:rFonts w:hint="default" w:ascii="Wingdings" w:hAnsi="Wingdings"/>
      </w:rPr>
    </w:lvl>
    <w:lvl w:ilvl="6" w:tentative="0">
      <w:start w:val="1"/>
      <w:numFmt w:val="bullet"/>
      <w:lvlText w:val=""/>
      <w:lvlJc w:val="left"/>
      <w:pPr>
        <w:tabs>
          <w:tab w:val="left" w:pos="4668"/>
        </w:tabs>
        <w:ind w:left="4668" w:hanging="360"/>
      </w:pPr>
      <w:rPr>
        <w:rFonts w:hint="default" w:ascii="Symbol" w:hAnsi="Symbol"/>
      </w:rPr>
    </w:lvl>
    <w:lvl w:ilvl="7" w:tentative="0">
      <w:start w:val="1"/>
      <w:numFmt w:val="bullet"/>
      <w:lvlText w:val="o"/>
      <w:lvlJc w:val="left"/>
      <w:pPr>
        <w:tabs>
          <w:tab w:val="left" w:pos="5388"/>
        </w:tabs>
        <w:ind w:left="5388" w:hanging="360"/>
      </w:pPr>
      <w:rPr>
        <w:rFonts w:hint="default" w:ascii="Courier New" w:hAnsi="Courier New" w:cs="Courier New"/>
      </w:rPr>
    </w:lvl>
    <w:lvl w:ilvl="8" w:tentative="0">
      <w:start w:val="1"/>
      <w:numFmt w:val="bullet"/>
      <w:lvlText w:val=""/>
      <w:lvlJc w:val="left"/>
      <w:pPr>
        <w:tabs>
          <w:tab w:val="left" w:pos="6108"/>
        </w:tabs>
        <w:ind w:left="6108" w:hanging="360"/>
      </w:pPr>
      <w:rPr>
        <w:rFonts w:hint="default" w:ascii="Wingdings" w:hAnsi="Wingdings"/>
      </w:rPr>
    </w:lvl>
  </w:abstractNum>
  <w:abstractNum w:abstractNumId="6">
    <w:nsid w:val="4D131841"/>
    <w:multiLevelType w:val="multilevel"/>
    <w:tmpl w:val="4D131841"/>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53385AAE"/>
    <w:multiLevelType w:val="multilevel"/>
    <w:tmpl w:val="53385A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DB529EB"/>
    <w:multiLevelType w:val="multilevel"/>
    <w:tmpl w:val="5DB529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31C5744"/>
    <w:multiLevelType w:val="multilevel"/>
    <w:tmpl w:val="731C5744"/>
    <w:lvl w:ilvl="0" w:tentative="0">
      <w:start w:val="1"/>
      <w:numFmt w:val="bullet"/>
      <w:lvlText w:val="o"/>
      <w:lvlJc w:val="left"/>
      <w:pPr>
        <w:ind w:left="1713" w:hanging="360"/>
      </w:pPr>
      <w:rPr>
        <w:rFonts w:hint="default" w:ascii="Courier New" w:hAnsi="Courier New" w:cs="Courier New"/>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10">
    <w:nsid w:val="790C130C"/>
    <w:multiLevelType w:val="multilevel"/>
    <w:tmpl w:val="790C130C"/>
    <w:lvl w:ilvl="0" w:tentative="0">
      <w:start w:val="1"/>
      <w:numFmt w:val="bullet"/>
      <w:lvlText w:val=""/>
      <w:lvlJc w:val="left"/>
      <w:pPr>
        <w:tabs>
          <w:tab w:val="left" w:pos="1440"/>
        </w:tabs>
        <w:ind w:left="1440" w:hanging="360"/>
      </w:pPr>
      <w:rPr>
        <w:rFonts w:hint="default" w:ascii="Wingdings" w:hAnsi="Wingdings"/>
      </w:rPr>
    </w:lvl>
    <w:lvl w:ilvl="1" w:tentative="0">
      <w:start w:val="1"/>
      <w:numFmt w:val="bullet"/>
      <w:lvlText w:val="-"/>
      <w:lvlJc w:val="left"/>
      <w:pPr>
        <w:tabs>
          <w:tab w:val="left" w:pos="1440"/>
        </w:tabs>
        <w:ind w:left="1440" w:hanging="360"/>
      </w:pPr>
      <w:rPr>
        <w:rFonts w:hint="default" w:ascii="Times New Roman" w:hAnsi="Times New Roman" w:cs="Times New Roman"/>
        <w:sz w:val="24"/>
        <w:szCs w:val="24"/>
      </w:rPr>
    </w:lvl>
    <w:lvl w:ilvl="2" w:tentative="0">
      <w:start w:val="1"/>
      <w:numFmt w:val="bullet"/>
      <w:lvlText w:val="o"/>
      <w:lvlJc w:val="left"/>
      <w:pPr>
        <w:tabs>
          <w:tab w:val="left" w:pos="2160"/>
        </w:tabs>
        <w:ind w:left="2160" w:hanging="360"/>
      </w:pPr>
      <w:rPr>
        <w:rFonts w:hint="default" w:ascii="Courier New" w:hAnsi="Courier New" w:cs="Courier New"/>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none"/>
      <w:lvlText w:val="8."/>
      <w:lvlJc w:val="left"/>
      <w:pPr>
        <w:tabs>
          <w:tab w:val="left" w:pos="3600"/>
        </w:tabs>
        <w:ind w:left="3600" w:hanging="360"/>
      </w:pPr>
      <w:rPr>
        <w:rFonts w:hint="default"/>
        <w:b/>
        <w:sz w:val="24"/>
        <w:szCs w:val="24"/>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7"/>
  </w:num>
  <w:num w:numId="4">
    <w:abstractNumId w:val="1"/>
  </w:num>
  <w:num w:numId="5">
    <w:abstractNumId w:val="4"/>
  </w:num>
  <w:num w:numId="6">
    <w:abstractNumId w:val="9"/>
  </w:num>
  <w:num w:numId="7">
    <w:abstractNumId w:val="8"/>
  </w:num>
  <w:num w:numId="8">
    <w:abstractNumId w:val="3"/>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C0"/>
    <w:rsid w:val="00005DE5"/>
    <w:rsid w:val="00011262"/>
    <w:rsid w:val="000178EC"/>
    <w:rsid w:val="000330A6"/>
    <w:rsid w:val="00037CDC"/>
    <w:rsid w:val="0004508A"/>
    <w:rsid w:val="00051DF8"/>
    <w:rsid w:val="0005200B"/>
    <w:rsid w:val="000706C3"/>
    <w:rsid w:val="0007228D"/>
    <w:rsid w:val="00074547"/>
    <w:rsid w:val="0007462F"/>
    <w:rsid w:val="00087E6C"/>
    <w:rsid w:val="00090D33"/>
    <w:rsid w:val="000941CC"/>
    <w:rsid w:val="000A18AB"/>
    <w:rsid w:val="000A5FF9"/>
    <w:rsid w:val="000C308D"/>
    <w:rsid w:val="000D145C"/>
    <w:rsid w:val="000D72FA"/>
    <w:rsid w:val="000D7C53"/>
    <w:rsid w:val="000E2AAB"/>
    <w:rsid w:val="000E2BB8"/>
    <w:rsid w:val="000E3F04"/>
    <w:rsid w:val="000E4A2D"/>
    <w:rsid w:val="000F01CC"/>
    <w:rsid w:val="000F5CE0"/>
    <w:rsid w:val="00103399"/>
    <w:rsid w:val="00113B1C"/>
    <w:rsid w:val="00120279"/>
    <w:rsid w:val="001228C0"/>
    <w:rsid w:val="00131D1A"/>
    <w:rsid w:val="00135D9B"/>
    <w:rsid w:val="00151544"/>
    <w:rsid w:val="00155C35"/>
    <w:rsid w:val="001616F8"/>
    <w:rsid w:val="00175698"/>
    <w:rsid w:val="00184640"/>
    <w:rsid w:val="00186589"/>
    <w:rsid w:val="00193575"/>
    <w:rsid w:val="00194422"/>
    <w:rsid w:val="00195B71"/>
    <w:rsid w:val="00195D17"/>
    <w:rsid w:val="00196E6B"/>
    <w:rsid w:val="001A334F"/>
    <w:rsid w:val="001C5485"/>
    <w:rsid w:val="001C73A0"/>
    <w:rsid w:val="001D0B4A"/>
    <w:rsid w:val="001D0FC0"/>
    <w:rsid w:val="001D4708"/>
    <w:rsid w:val="001D5F10"/>
    <w:rsid w:val="001D609B"/>
    <w:rsid w:val="001E4A86"/>
    <w:rsid w:val="001E4B5F"/>
    <w:rsid w:val="001E5994"/>
    <w:rsid w:val="001F56BF"/>
    <w:rsid w:val="00205CBB"/>
    <w:rsid w:val="00221847"/>
    <w:rsid w:val="00224F2E"/>
    <w:rsid w:val="002258F2"/>
    <w:rsid w:val="00227D18"/>
    <w:rsid w:val="00236B01"/>
    <w:rsid w:val="00240CE2"/>
    <w:rsid w:val="00243275"/>
    <w:rsid w:val="00251E95"/>
    <w:rsid w:val="002531CD"/>
    <w:rsid w:val="0025470B"/>
    <w:rsid w:val="00266586"/>
    <w:rsid w:val="0027265E"/>
    <w:rsid w:val="00283C38"/>
    <w:rsid w:val="002909F4"/>
    <w:rsid w:val="002961B8"/>
    <w:rsid w:val="002A2773"/>
    <w:rsid w:val="002B01F8"/>
    <w:rsid w:val="002B730D"/>
    <w:rsid w:val="002C02B0"/>
    <w:rsid w:val="002C5075"/>
    <w:rsid w:val="002C7C84"/>
    <w:rsid w:val="002D7AF6"/>
    <w:rsid w:val="002E0A1B"/>
    <w:rsid w:val="003015B4"/>
    <w:rsid w:val="003018BC"/>
    <w:rsid w:val="00301BB6"/>
    <w:rsid w:val="00301C2F"/>
    <w:rsid w:val="00302A1C"/>
    <w:rsid w:val="003039A5"/>
    <w:rsid w:val="00311976"/>
    <w:rsid w:val="00312DAA"/>
    <w:rsid w:val="00313508"/>
    <w:rsid w:val="00314845"/>
    <w:rsid w:val="003154DC"/>
    <w:rsid w:val="00315627"/>
    <w:rsid w:val="0031591E"/>
    <w:rsid w:val="00317D6B"/>
    <w:rsid w:val="00324072"/>
    <w:rsid w:val="00327F1A"/>
    <w:rsid w:val="00343090"/>
    <w:rsid w:val="00343BBA"/>
    <w:rsid w:val="00350F35"/>
    <w:rsid w:val="003529AF"/>
    <w:rsid w:val="00360A9A"/>
    <w:rsid w:val="0036232C"/>
    <w:rsid w:val="003636C0"/>
    <w:rsid w:val="00364875"/>
    <w:rsid w:val="00365723"/>
    <w:rsid w:val="00366AE0"/>
    <w:rsid w:val="00371EDF"/>
    <w:rsid w:val="00394FB4"/>
    <w:rsid w:val="003A3F5E"/>
    <w:rsid w:val="003A5F2E"/>
    <w:rsid w:val="003B23BF"/>
    <w:rsid w:val="003E1128"/>
    <w:rsid w:val="003F10F9"/>
    <w:rsid w:val="003F4748"/>
    <w:rsid w:val="00402CDA"/>
    <w:rsid w:val="004155C5"/>
    <w:rsid w:val="00415BC7"/>
    <w:rsid w:val="004167F7"/>
    <w:rsid w:val="00421BD1"/>
    <w:rsid w:val="00422D1A"/>
    <w:rsid w:val="00434AE7"/>
    <w:rsid w:val="00436ACF"/>
    <w:rsid w:val="00445473"/>
    <w:rsid w:val="004539CE"/>
    <w:rsid w:val="004606E5"/>
    <w:rsid w:val="004628E5"/>
    <w:rsid w:val="00463EE0"/>
    <w:rsid w:val="00465F90"/>
    <w:rsid w:val="00474B7C"/>
    <w:rsid w:val="004809A8"/>
    <w:rsid w:val="00480ADB"/>
    <w:rsid w:val="00496E62"/>
    <w:rsid w:val="004A4D05"/>
    <w:rsid w:val="004B7BE1"/>
    <w:rsid w:val="004C07E7"/>
    <w:rsid w:val="004C2F94"/>
    <w:rsid w:val="004C4F70"/>
    <w:rsid w:val="004C6AB9"/>
    <w:rsid w:val="004D1B2C"/>
    <w:rsid w:val="004E0FD3"/>
    <w:rsid w:val="004E1EF2"/>
    <w:rsid w:val="004E5153"/>
    <w:rsid w:val="004F3251"/>
    <w:rsid w:val="004F56AF"/>
    <w:rsid w:val="005204C2"/>
    <w:rsid w:val="005246FA"/>
    <w:rsid w:val="00535AE0"/>
    <w:rsid w:val="00535C4B"/>
    <w:rsid w:val="00550538"/>
    <w:rsid w:val="00550742"/>
    <w:rsid w:val="005520E7"/>
    <w:rsid w:val="005521C8"/>
    <w:rsid w:val="00553285"/>
    <w:rsid w:val="00553853"/>
    <w:rsid w:val="00554163"/>
    <w:rsid w:val="00565313"/>
    <w:rsid w:val="00570EB6"/>
    <w:rsid w:val="00573586"/>
    <w:rsid w:val="00577331"/>
    <w:rsid w:val="00581C33"/>
    <w:rsid w:val="00587030"/>
    <w:rsid w:val="00590494"/>
    <w:rsid w:val="00592A92"/>
    <w:rsid w:val="00593A07"/>
    <w:rsid w:val="00595DF5"/>
    <w:rsid w:val="005962BF"/>
    <w:rsid w:val="005969BC"/>
    <w:rsid w:val="00597D72"/>
    <w:rsid w:val="005A2D91"/>
    <w:rsid w:val="005A7960"/>
    <w:rsid w:val="005A7C55"/>
    <w:rsid w:val="005B295F"/>
    <w:rsid w:val="005B4915"/>
    <w:rsid w:val="005C070D"/>
    <w:rsid w:val="005C4ADA"/>
    <w:rsid w:val="005C7892"/>
    <w:rsid w:val="005D3498"/>
    <w:rsid w:val="005D4E14"/>
    <w:rsid w:val="005E1437"/>
    <w:rsid w:val="005E2909"/>
    <w:rsid w:val="005F32EE"/>
    <w:rsid w:val="005F7911"/>
    <w:rsid w:val="00603DEC"/>
    <w:rsid w:val="006055C1"/>
    <w:rsid w:val="0060587B"/>
    <w:rsid w:val="00610D3E"/>
    <w:rsid w:val="0061314F"/>
    <w:rsid w:val="00613BAA"/>
    <w:rsid w:val="00614915"/>
    <w:rsid w:val="00621E62"/>
    <w:rsid w:val="00621FA3"/>
    <w:rsid w:val="0063729A"/>
    <w:rsid w:val="0064312D"/>
    <w:rsid w:val="0065169F"/>
    <w:rsid w:val="00655075"/>
    <w:rsid w:val="00660374"/>
    <w:rsid w:val="006605CA"/>
    <w:rsid w:val="006622F9"/>
    <w:rsid w:val="006659A3"/>
    <w:rsid w:val="00670933"/>
    <w:rsid w:val="0067192E"/>
    <w:rsid w:val="0067361A"/>
    <w:rsid w:val="00674FF3"/>
    <w:rsid w:val="0068536B"/>
    <w:rsid w:val="0068698A"/>
    <w:rsid w:val="0069186E"/>
    <w:rsid w:val="006A0791"/>
    <w:rsid w:val="006A52C1"/>
    <w:rsid w:val="006B2668"/>
    <w:rsid w:val="006C6F2B"/>
    <w:rsid w:val="006C73D8"/>
    <w:rsid w:val="006D0D15"/>
    <w:rsid w:val="006D5862"/>
    <w:rsid w:val="006E0324"/>
    <w:rsid w:val="006E0634"/>
    <w:rsid w:val="006E1C4B"/>
    <w:rsid w:val="006E260E"/>
    <w:rsid w:val="006E5CE4"/>
    <w:rsid w:val="006E7676"/>
    <w:rsid w:val="006F048B"/>
    <w:rsid w:val="00700361"/>
    <w:rsid w:val="00703600"/>
    <w:rsid w:val="00703A53"/>
    <w:rsid w:val="0071006D"/>
    <w:rsid w:val="0072041B"/>
    <w:rsid w:val="00721F23"/>
    <w:rsid w:val="00726F8D"/>
    <w:rsid w:val="0073432B"/>
    <w:rsid w:val="007364A3"/>
    <w:rsid w:val="007403CD"/>
    <w:rsid w:val="007523B3"/>
    <w:rsid w:val="007661F1"/>
    <w:rsid w:val="007678A0"/>
    <w:rsid w:val="007721E2"/>
    <w:rsid w:val="007758A9"/>
    <w:rsid w:val="00776275"/>
    <w:rsid w:val="00794500"/>
    <w:rsid w:val="007A3AE7"/>
    <w:rsid w:val="007B49BA"/>
    <w:rsid w:val="007B5A9A"/>
    <w:rsid w:val="007B64D5"/>
    <w:rsid w:val="007D3724"/>
    <w:rsid w:val="007E18F0"/>
    <w:rsid w:val="007E27EA"/>
    <w:rsid w:val="007E66CA"/>
    <w:rsid w:val="007F7879"/>
    <w:rsid w:val="008019A0"/>
    <w:rsid w:val="00804B10"/>
    <w:rsid w:val="00824BEC"/>
    <w:rsid w:val="00826D32"/>
    <w:rsid w:val="00831CC0"/>
    <w:rsid w:val="00831F35"/>
    <w:rsid w:val="0083249F"/>
    <w:rsid w:val="0083502F"/>
    <w:rsid w:val="00835875"/>
    <w:rsid w:val="008359B8"/>
    <w:rsid w:val="008400FE"/>
    <w:rsid w:val="008438AF"/>
    <w:rsid w:val="00845481"/>
    <w:rsid w:val="00854D12"/>
    <w:rsid w:val="00855F70"/>
    <w:rsid w:val="00862C7E"/>
    <w:rsid w:val="008718E1"/>
    <w:rsid w:val="008738F1"/>
    <w:rsid w:val="00885D55"/>
    <w:rsid w:val="0089219C"/>
    <w:rsid w:val="00892798"/>
    <w:rsid w:val="008A208E"/>
    <w:rsid w:val="008A3557"/>
    <w:rsid w:val="008B0DFD"/>
    <w:rsid w:val="008B1A91"/>
    <w:rsid w:val="008B62FD"/>
    <w:rsid w:val="008B7729"/>
    <w:rsid w:val="008C320F"/>
    <w:rsid w:val="008C36B6"/>
    <w:rsid w:val="008E1E24"/>
    <w:rsid w:val="008E5F90"/>
    <w:rsid w:val="008E6138"/>
    <w:rsid w:val="008F2BD2"/>
    <w:rsid w:val="0091144B"/>
    <w:rsid w:val="00913B59"/>
    <w:rsid w:val="0091626F"/>
    <w:rsid w:val="00920F5D"/>
    <w:rsid w:val="00922D9E"/>
    <w:rsid w:val="0092548C"/>
    <w:rsid w:val="0093432D"/>
    <w:rsid w:val="009416CD"/>
    <w:rsid w:val="009531FA"/>
    <w:rsid w:val="00955998"/>
    <w:rsid w:val="009619D8"/>
    <w:rsid w:val="00970016"/>
    <w:rsid w:val="00972F19"/>
    <w:rsid w:val="00972FB1"/>
    <w:rsid w:val="009757B5"/>
    <w:rsid w:val="009843AE"/>
    <w:rsid w:val="0099023A"/>
    <w:rsid w:val="0099387F"/>
    <w:rsid w:val="009A3D5F"/>
    <w:rsid w:val="009A6B05"/>
    <w:rsid w:val="009B7E26"/>
    <w:rsid w:val="009C7F6D"/>
    <w:rsid w:val="009D3FA7"/>
    <w:rsid w:val="009E42CA"/>
    <w:rsid w:val="009F28D0"/>
    <w:rsid w:val="00A05402"/>
    <w:rsid w:val="00A2482D"/>
    <w:rsid w:val="00A27B6E"/>
    <w:rsid w:val="00A434A7"/>
    <w:rsid w:val="00A4755B"/>
    <w:rsid w:val="00A47C8D"/>
    <w:rsid w:val="00A55239"/>
    <w:rsid w:val="00A567DE"/>
    <w:rsid w:val="00A7314E"/>
    <w:rsid w:val="00A80236"/>
    <w:rsid w:val="00A826CC"/>
    <w:rsid w:val="00A93B3B"/>
    <w:rsid w:val="00A95E81"/>
    <w:rsid w:val="00AA26A5"/>
    <w:rsid w:val="00AA5173"/>
    <w:rsid w:val="00AB0283"/>
    <w:rsid w:val="00AB37E8"/>
    <w:rsid w:val="00AB3B72"/>
    <w:rsid w:val="00AC17EB"/>
    <w:rsid w:val="00AC1FDF"/>
    <w:rsid w:val="00AC44BF"/>
    <w:rsid w:val="00AC6941"/>
    <w:rsid w:val="00AD031D"/>
    <w:rsid w:val="00AD6885"/>
    <w:rsid w:val="00AE4938"/>
    <w:rsid w:val="00B02285"/>
    <w:rsid w:val="00B0231B"/>
    <w:rsid w:val="00B17A36"/>
    <w:rsid w:val="00B2239E"/>
    <w:rsid w:val="00B30982"/>
    <w:rsid w:val="00B331A1"/>
    <w:rsid w:val="00B6043F"/>
    <w:rsid w:val="00B628F1"/>
    <w:rsid w:val="00B62DF8"/>
    <w:rsid w:val="00B66DD6"/>
    <w:rsid w:val="00B73E13"/>
    <w:rsid w:val="00B77E5D"/>
    <w:rsid w:val="00B77FF7"/>
    <w:rsid w:val="00B80A4E"/>
    <w:rsid w:val="00B82649"/>
    <w:rsid w:val="00B86F82"/>
    <w:rsid w:val="00BA1966"/>
    <w:rsid w:val="00BA2B21"/>
    <w:rsid w:val="00BA4764"/>
    <w:rsid w:val="00BA7587"/>
    <w:rsid w:val="00BB3A5E"/>
    <w:rsid w:val="00BB49A5"/>
    <w:rsid w:val="00BC621C"/>
    <w:rsid w:val="00BD784A"/>
    <w:rsid w:val="00BE4E46"/>
    <w:rsid w:val="00BE7F80"/>
    <w:rsid w:val="00BF0AE1"/>
    <w:rsid w:val="00BF3095"/>
    <w:rsid w:val="00C00843"/>
    <w:rsid w:val="00C01822"/>
    <w:rsid w:val="00C03D71"/>
    <w:rsid w:val="00C10DE4"/>
    <w:rsid w:val="00C1359C"/>
    <w:rsid w:val="00C3237C"/>
    <w:rsid w:val="00C457DF"/>
    <w:rsid w:val="00C468CD"/>
    <w:rsid w:val="00C532C3"/>
    <w:rsid w:val="00C60313"/>
    <w:rsid w:val="00C60AAB"/>
    <w:rsid w:val="00C6219B"/>
    <w:rsid w:val="00C62B50"/>
    <w:rsid w:val="00C73B1D"/>
    <w:rsid w:val="00C746DF"/>
    <w:rsid w:val="00C80386"/>
    <w:rsid w:val="00C846DF"/>
    <w:rsid w:val="00C86337"/>
    <w:rsid w:val="00C87F8D"/>
    <w:rsid w:val="00CA2E48"/>
    <w:rsid w:val="00CA598C"/>
    <w:rsid w:val="00CA7F73"/>
    <w:rsid w:val="00CC1D09"/>
    <w:rsid w:val="00CD30EA"/>
    <w:rsid w:val="00CD5DF1"/>
    <w:rsid w:val="00CF39BB"/>
    <w:rsid w:val="00D05CA0"/>
    <w:rsid w:val="00D105DD"/>
    <w:rsid w:val="00D1324D"/>
    <w:rsid w:val="00D13D16"/>
    <w:rsid w:val="00D145F3"/>
    <w:rsid w:val="00D14C16"/>
    <w:rsid w:val="00D318FD"/>
    <w:rsid w:val="00D36834"/>
    <w:rsid w:val="00D36ACF"/>
    <w:rsid w:val="00D37531"/>
    <w:rsid w:val="00D41CF9"/>
    <w:rsid w:val="00D424DA"/>
    <w:rsid w:val="00D44414"/>
    <w:rsid w:val="00D51229"/>
    <w:rsid w:val="00D571AD"/>
    <w:rsid w:val="00D63DEF"/>
    <w:rsid w:val="00D65296"/>
    <w:rsid w:val="00D669FC"/>
    <w:rsid w:val="00D71696"/>
    <w:rsid w:val="00D725C5"/>
    <w:rsid w:val="00D73FDB"/>
    <w:rsid w:val="00D752F0"/>
    <w:rsid w:val="00D817F3"/>
    <w:rsid w:val="00D81FD9"/>
    <w:rsid w:val="00D82E01"/>
    <w:rsid w:val="00D87101"/>
    <w:rsid w:val="00D96C12"/>
    <w:rsid w:val="00DA0D99"/>
    <w:rsid w:val="00DA2CCF"/>
    <w:rsid w:val="00DA3773"/>
    <w:rsid w:val="00DA541A"/>
    <w:rsid w:val="00DB0EA5"/>
    <w:rsid w:val="00DB0EE1"/>
    <w:rsid w:val="00DC3CC0"/>
    <w:rsid w:val="00DD1BFB"/>
    <w:rsid w:val="00DD3D49"/>
    <w:rsid w:val="00DE361F"/>
    <w:rsid w:val="00DE576F"/>
    <w:rsid w:val="00DF71C4"/>
    <w:rsid w:val="00E008FF"/>
    <w:rsid w:val="00E04A63"/>
    <w:rsid w:val="00E3500E"/>
    <w:rsid w:val="00E43277"/>
    <w:rsid w:val="00E4697C"/>
    <w:rsid w:val="00E50207"/>
    <w:rsid w:val="00E534CA"/>
    <w:rsid w:val="00E5407E"/>
    <w:rsid w:val="00E65B52"/>
    <w:rsid w:val="00E70F6A"/>
    <w:rsid w:val="00E716BD"/>
    <w:rsid w:val="00E7210F"/>
    <w:rsid w:val="00E72817"/>
    <w:rsid w:val="00E8113B"/>
    <w:rsid w:val="00E816FF"/>
    <w:rsid w:val="00E85F26"/>
    <w:rsid w:val="00E862FE"/>
    <w:rsid w:val="00E869DC"/>
    <w:rsid w:val="00E86C45"/>
    <w:rsid w:val="00E86F3B"/>
    <w:rsid w:val="00EA7534"/>
    <w:rsid w:val="00ED00F4"/>
    <w:rsid w:val="00ED2709"/>
    <w:rsid w:val="00EF45DB"/>
    <w:rsid w:val="00EF7BB4"/>
    <w:rsid w:val="00F00C82"/>
    <w:rsid w:val="00F0135C"/>
    <w:rsid w:val="00F02E35"/>
    <w:rsid w:val="00F043E8"/>
    <w:rsid w:val="00F1575D"/>
    <w:rsid w:val="00F179E2"/>
    <w:rsid w:val="00F17D18"/>
    <w:rsid w:val="00F2187B"/>
    <w:rsid w:val="00F25374"/>
    <w:rsid w:val="00F26DC0"/>
    <w:rsid w:val="00F42E70"/>
    <w:rsid w:val="00F4641E"/>
    <w:rsid w:val="00F474F0"/>
    <w:rsid w:val="00F539EE"/>
    <w:rsid w:val="00F57987"/>
    <w:rsid w:val="00F60E86"/>
    <w:rsid w:val="00F62173"/>
    <w:rsid w:val="00F6345F"/>
    <w:rsid w:val="00F6502A"/>
    <w:rsid w:val="00F738CC"/>
    <w:rsid w:val="00F755C7"/>
    <w:rsid w:val="00F76D22"/>
    <w:rsid w:val="00F80DB4"/>
    <w:rsid w:val="00F84B67"/>
    <w:rsid w:val="00F94263"/>
    <w:rsid w:val="00FA268F"/>
    <w:rsid w:val="00FA421F"/>
    <w:rsid w:val="00FB4D5A"/>
    <w:rsid w:val="00FC2A2D"/>
    <w:rsid w:val="00FC5F1A"/>
    <w:rsid w:val="00FD13AE"/>
    <w:rsid w:val="00FD24E0"/>
    <w:rsid w:val="00FD7519"/>
    <w:rsid w:val="00FE3579"/>
    <w:rsid w:val="00FE3AA4"/>
    <w:rsid w:val="00FF1840"/>
    <w:rsid w:val="00FF3F70"/>
    <w:rsid w:val="00FF5992"/>
    <w:rsid w:val="00FF7138"/>
    <w:rsid w:val="038E05E4"/>
    <w:rsid w:val="15BA5B75"/>
    <w:rsid w:val="71597593"/>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eastAsia="en-US" w:bidi="ar-SA"/>
    </w:rPr>
  </w:style>
  <w:style w:type="paragraph" w:styleId="2">
    <w:name w:val="heading 1"/>
    <w:basedOn w:val="1"/>
    <w:next w:val="1"/>
    <w:link w:val="32"/>
    <w:qFormat/>
    <w:uiPriority w:val="1"/>
    <w:pPr>
      <w:keepNext/>
      <w:keepLines/>
      <w:spacing w:before="600" w:after="120"/>
      <w:outlineLvl w:val="0"/>
    </w:pPr>
    <w:rPr>
      <w:rFonts w:ascii="Cambria" w:hAnsi="Cambria" w:eastAsia="Times New Roman" w:cs="Times New Roman"/>
      <w:b/>
      <w:bCs/>
      <w:color w:val="365F91"/>
      <w:sz w:val="28"/>
      <w:szCs w:val="28"/>
      <w:lang w:val="es-ES"/>
    </w:rPr>
  </w:style>
  <w:style w:type="paragraph" w:styleId="3">
    <w:name w:val="heading 2"/>
    <w:basedOn w:val="1"/>
    <w:next w:val="1"/>
    <w:link w:val="33"/>
    <w:unhideWhenUsed/>
    <w:qFormat/>
    <w:uiPriority w:val="1"/>
    <w:pPr>
      <w:keepNext/>
      <w:keepLines/>
      <w:spacing w:before="200" w:after="0"/>
      <w:outlineLvl w:val="1"/>
    </w:pPr>
    <w:rPr>
      <w:rFonts w:ascii="Cambria" w:hAnsi="Cambria" w:eastAsia="Times New Roman" w:cs="Times New Roman"/>
      <w:b/>
      <w:bCs/>
      <w:color w:val="4F81BD"/>
      <w:sz w:val="26"/>
      <w:szCs w:val="26"/>
      <w:lang w:val="es-ES"/>
    </w:rPr>
  </w:style>
  <w:style w:type="paragraph" w:styleId="4">
    <w:name w:val="heading 3"/>
    <w:basedOn w:val="1"/>
    <w:next w:val="1"/>
    <w:link w:val="34"/>
    <w:unhideWhenUsed/>
    <w:qFormat/>
    <w:uiPriority w:val="9"/>
    <w:pPr>
      <w:keepNext/>
      <w:keepLines/>
      <w:spacing w:before="200" w:after="0"/>
      <w:outlineLvl w:val="2"/>
    </w:pPr>
    <w:rPr>
      <w:rFonts w:asciiTheme="majorHAnsi" w:hAnsiTheme="majorHAnsi" w:eastAsiaTheme="majorEastAsia" w:cstheme="majorBidi"/>
      <w:b/>
      <w:bCs/>
      <w:color w:val="4F81BD" w:themeColor="accent1"/>
      <w:lang w:val="es-ES"/>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4"/>
    <w:semiHidden/>
    <w:unhideWhenUsed/>
    <w:qFormat/>
    <w:uiPriority w:val="99"/>
    <w:pPr>
      <w:spacing w:after="0" w:line="240" w:lineRule="auto"/>
    </w:pPr>
    <w:rPr>
      <w:rFonts w:ascii="Tahoma" w:hAnsi="Tahoma" w:cs="Tahoma"/>
      <w:sz w:val="16"/>
      <w:szCs w:val="16"/>
    </w:rPr>
  </w:style>
  <w:style w:type="paragraph" w:styleId="8">
    <w:name w:val="Body Text"/>
    <w:basedOn w:val="1"/>
    <w:link w:val="38"/>
    <w:qFormat/>
    <w:uiPriority w:val="1"/>
    <w:pPr>
      <w:widowControl w:val="0"/>
      <w:spacing w:after="0" w:line="240" w:lineRule="auto"/>
      <w:ind w:left="462"/>
    </w:pPr>
    <w:rPr>
      <w:rFonts w:ascii="Times New Roman" w:hAnsi="Times New Roman" w:eastAsia="Times New Roman"/>
      <w:sz w:val="29"/>
      <w:szCs w:val="29"/>
    </w:rPr>
  </w:style>
  <w:style w:type="character" w:styleId="9">
    <w:name w:val="annotation reference"/>
    <w:basedOn w:val="5"/>
    <w:semiHidden/>
    <w:unhideWhenUsed/>
    <w:qFormat/>
    <w:uiPriority w:val="0"/>
    <w:rPr>
      <w:sz w:val="16"/>
      <w:szCs w:val="16"/>
    </w:rPr>
  </w:style>
  <w:style w:type="paragraph" w:styleId="10">
    <w:name w:val="annotation text"/>
    <w:basedOn w:val="1"/>
    <w:link w:val="35"/>
    <w:unhideWhenUsed/>
    <w:qFormat/>
    <w:uiPriority w:val="0"/>
    <w:pPr>
      <w:spacing w:line="240" w:lineRule="auto"/>
    </w:pPr>
    <w:rPr>
      <w:sz w:val="20"/>
      <w:szCs w:val="20"/>
    </w:rPr>
  </w:style>
  <w:style w:type="paragraph" w:styleId="11">
    <w:name w:val="annotation subject"/>
    <w:basedOn w:val="10"/>
    <w:next w:val="10"/>
    <w:link w:val="36"/>
    <w:semiHidden/>
    <w:unhideWhenUsed/>
    <w:qFormat/>
    <w:uiPriority w:val="99"/>
    <w:rPr>
      <w:b/>
      <w:bCs/>
    </w:rPr>
  </w:style>
  <w:style w:type="character" w:styleId="12">
    <w:name w:val="Emphasis"/>
    <w:qFormat/>
    <w:uiPriority w:val="20"/>
    <w:rPr>
      <w:i/>
      <w:iCs/>
    </w:rPr>
  </w:style>
  <w:style w:type="character" w:styleId="13">
    <w:name w:val="FollowedHyperlink"/>
    <w:basedOn w:val="5"/>
    <w:semiHidden/>
    <w:unhideWhenUsed/>
    <w:uiPriority w:val="99"/>
    <w:rPr>
      <w:color w:val="800080" w:themeColor="followedHyperlink"/>
      <w:u w:val="single"/>
      <w14:textFill>
        <w14:solidFill>
          <w14:schemeClr w14:val="folHlink"/>
        </w14:solidFill>
      </w14:textFill>
    </w:rPr>
  </w:style>
  <w:style w:type="paragraph" w:styleId="14">
    <w:name w:val="footer"/>
    <w:basedOn w:val="1"/>
    <w:link w:val="26"/>
    <w:unhideWhenUsed/>
    <w:qFormat/>
    <w:uiPriority w:val="99"/>
    <w:pPr>
      <w:tabs>
        <w:tab w:val="center" w:pos="4252"/>
        <w:tab w:val="right" w:pos="8504"/>
      </w:tabs>
      <w:spacing w:after="0" w:line="240" w:lineRule="auto"/>
    </w:pPr>
  </w:style>
  <w:style w:type="character" w:styleId="15">
    <w:name w:val="footnote reference"/>
    <w:basedOn w:val="5"/>
    <w:unhideWhenUsed/>
    <w:qFormat/>
    <w:uiPriority w:val="99"/>
    <w:rPr>
      <w:vertAlign w:val="superscript"/>
    </w:rPr>
  </w:style>
  <w:style w:type="paragraph" w:styleId="16">
    <w:name w:val="footnote text"/>
    <w:basedOn w:val="1"/>
    <w:link w:val="31"/>
    <w:unhideWhenUsed/>
    <w:qFormat/>
    <w:uiPriority w:val="99"/>
    <w:pPr>
      <w:spacing w:after="0" w:line="240" w:lineRule="auto"/>
    </w:pPr>
    <w:rPr>
      <w:sz w:val="20"/>
      <w:szCs w:val="20"/>
    </w:rPr>
  </w:style>
  <w:style w:type="paragraph" w:styleId="17">
    <w:name w:val="header"/>
    <w:basedOn w:val="1"/>
    <w:link w:val="25"/>
    <w:unhideWhenUsed/>
    <w:qFormat/>
    <w:uiPriority w:val="99"/>
    <w:pPr>
      <w:tabs>
        <w:tab w:val="center" w:pos="4252"/>
        <w:tab w:val="right" w:pos="8504"/>
      </w:tabs>
      <w:spacing w:after="0" w:line="240" w:lineRule="auto"/>
    </w:pPr>
  </w:style>
  <w:style w:type="paragraph" w:styleId="18">
    <w:name w:val="HTML Preformatted"/>
    <w:basedOn w:val="1"/>
    <w:link w:val="48"/>
    <w:semiHidden/>
    <w:unhideWhenUsed/>
    <w:uiPriority w:val="99"/>
    <w:pPr>
      <w:spacing w:after="0" w:line="240" w:lineRule="auto"/>
    </w:pPr>
    <w:rPr>
      <w:rFonts w:ascii="Consolas" w:hAnsi="Consolas"/>
      <w:sz w:val="20"/>
      <w:szCs w:val="20"/>
    </w:rPr>
  </w:style>
  <w:style w:type="character" w:styleId="19">
    <w:name w:val="Hyperlink"/>
    <w:basedOn w:val="5"/>
    <w:unhideWhenUsed/>
    <w:qFormat/>
    <w:uiPriority w:val="0"/>
    <w:rPr>
      <w:color w:val="0000FF" w:themeColor="hyperlink"/>
      <w:u w:val="single"/>
      <w14:textFill>
        <w14:solidFill>
          <w14:schemeClr w14:val="hlink"/>
        </w14:solidFill>
      </w14:textFill>
    </w:rPr>
  </w:style>
  <w:style w:type="paragraph" w:styleId="20">
    <w:name w:val="Normal (Web)"/>
    <w:basedOn w:val="1"/>
    <w:unhideWhenUsed/>
    <w:uiPriority w:val="99"/>
    <w:rPr>
      <w:rFonts w:ascii="Times New Roman" w:hAnsi="Times New Roman" w:eastAsia="Calibri" w:cs="Times New Roman"/>
      <w:sz w:val="24"/>
      <w:szCs w:val="24"/>
      <w:lang w:val="en-CA"/>
    </w:rPr>
  </w:style>
  <w:style w:type="character" w:styleId="21">
    <w:name w:val="page number"/>
    <w:basedOn w:val="5"/>
    <w:unhideWhenUsed/>
    <w:qFormat/>
    <w:uiPriority w:val="99"/>
  </w:style>
  <w:style w:type="character" w:styleId="22">
    <w:name w:val="Strong"/>
    <w:qFormat/>
    <w:uiPriority w:val="22"/>
    <w:rPr>
      <w:b/>
      <w:bCs/>
    </w:rPr>
  </w:style>
  <w:style w:type="table" w:styleId="23">
    <w:name w:val="Table Grid"/>
    <w:basedOn w:val="6"/>
    <w:uiPriority w:val="59"/>
    <w:pPr>
      <w:widowControl w:val="0"/>
      <w:spacing w:after="0" w:line="240" w:lineRule="auto"/>
    </w:pPr>
    <w:rPr>
      <w:rFonts w:ascii="Calibri" w:hAnsi="Calibri" w:eastAsia="Calibri"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Texto de globo Car"/>
    <w:basedOn w:val="5"/>
    <w:link w:val="7"/>
    <w:semiHidden/>
    <w:uiPriority w:val="99"/>
    <w:rPr>
      <w:rFonts w:ascii="Tahoma" w:hAnsi="Tahoma" w:cs="Tahoma"/>
      <w:sz w:val="16"/>
      <w:szCs w:val="16"/>
    </w:rPr>
  </w:style>
  <w:style w:type="character" w:customStyle="1" w:styleId="25">
    <w:name w:val="Encabezado Car"/>
    <w:basedOn w:val="5"/>
    <w:link w:val="17"/>
    <w:qFormat/>
    <w:uiPriority w:val="99"/>
  </w:style>
  <w:style w:type="character" w:customStyle="1" w:styleId="26">
    <w:name w:val="Pie de página Car"/>
    <w:basedOn w:val="5"/>
    <w:link w:val="14"/>
    <w:qFormat/>
    <w:uiPriority w:val="99"/>
  </w:style>
  <w:style w:type="paragraph" w:customStyle="1" w:styleId="27">
    <w:name w:val="Default"/>
    <w:qFormat/>
    <w:uiPriority w:val="0"/>
    <w:pPr>
      <w:autoSpaceDE w:val="0"/>
      <w:autoSpaceDN w:val="0"/>
      <w:adjustRightInd w:val="0"/>
      <w:spacing w:after="0" w:line="240" w:lineRule="auto"/>
    </w:pPr>
    <w:rPr>
      <w:rFonts w:ascii="Arial" w:hAnsi="Arial" w:cs="Arial" w:eastAsiaTheme="minorHAnsi"/>
      <w:color w:val="000000"/>
      <w:sz w:val="24"/>
      <w:szCs w:val="24"/>
      <w:lang w:eastAsia="en-US" w:bidi="ar-SA"/>
    </w:rPr>
  </w:style>
  <w:style w:type="paragraph" w:customStyle="1" w:styleId="28">
    <w:name w:val="articulo"/>
    <w:basedOn w:val="1"/>
    <w:qFormat/>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29">
    <w:name w:val="parrafo"/>
    <w:basedOn w:val="1"/>
    <w:qFormat/>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styleId="30">
    <w:name w:val="List Paragraph"/>
    <w:basedOn w:val="1"/>
    <w:link w:val="46"/>
    <w:qFormat/>
    <w:uiPriority w:val="34"/>
    <w:pPr>
      <w:ind w:left="720"/>
      <w:contextualSpacing/>
    </w:pPr>
  </w:style>
  <w:style w:type="character" w:customStyle="1" w:styleId="31">
    <w:name w:val="Texto nota pie Car"/>
    <w:basedOn w:val="5"/>
    <w:link w:val="16"/>
    <w:qFormat/>
    <w:uiPriority w:val="99"/>
    <w:rPr>
      <w:sz w:val="20"/>
      <w:szCs w:val="20"/>
    </w:rPr>
  </w:style>
  <w:style w:type="character" w:customStyle="1" w:styleId="32">
    <w:name w:val="Título 1 Car"/>
    <w:basedOn w:val="5"/>
    <w:link w:val="2"/>
    <w:qFormat/>
    <w:uiPriority w:val="1"/>
    <w:rPr>
      <w:rFonts w:ascii="Cambria" w:hAnsi="Cambria" w:eastAsia="Times New Roman" w:cs="Times New Roman"/>
      <w:b/>
      <w:bCs/>
      <w:color w:val="365F91"/>
      <w:sz w:val="28"/>
      <w:szCs w:val="28"/>
      <w:lang w:val="es-ES"/>
    </w:rPr>
  </w:style>
  <w:style w:type="character" w:customStyle="1" w:styleId="33">
    <w:name w:val="Título 2 Car"/>
    <w:basedOn w:val="5"/>
    <w:link w:val="3"/>
    <w:qFormat/>
    <w:uiPriority w:val="1"/>
    <w:rPr>
      <w:rFonts w:ascii="Cambria" w:hAnsi="Cambria" w:eastAsia="Times New Roman" w:cs="Times New Roman"/>
      <w:b/>
      <w:bCs/>
      <w:color w:val="4F81BD"/>
      <w:sz w:val="26"/>
      <w:szCs w:val="26"/>
      <w:lang w:val="es-ES"/>
    </w:rPr>
  </w:style>
  <w:style w:type="character" w:customStyle="1" w:styleId="34">
    <w:name w:val="Título 3 Car"/>
    <w:basedOn w:val="5"/>
    <w:link w:val="4"/>
    <w:qFormat/>
    <w:uiPriority w:val="9"/>
    <w:rPr>
      <w:rFonts w:asciiTheme="majorHAnsi" w:hAnsiTheme="majorHAnsi" w:eastAsiaTheme="majorEastAsia" w:cstheme="majorBidi"/>
      <w:b/>
      <w:bCs/>
      <w:color w:val="4F81BD" w:themeColor="accent1"/>
      <w:lang w:val="es-ES"/>
      <w14:textFill>
        <w14:solidFill>
          <w14:schemeClr w14:val="accent1"/>
        </w14:solidFill>
      </w14:textFill>
    </w:rPr>
  </w:style>
  <w:style w:type="character" w:customStyle="1" w:styleId="35">
    <w:name w:val="Texto comentario Car"/>
    <w:basedOn w:val="5"/>
    <w:link w:val="10"/>
    <w:qFormat/>
    <w:uiPriority w:val="0"/>
    <w:rPr>
      <w:sz w:val="20"/>
      <w:szCs w:val="20"/>
    </w:rPr>
  </w:style>
  <w:style w:type="character" w:customStyle="1" w:styleId="36">
    <w:name w:val="Asunto del comentario Car"/>
    <w:basedOn w:val="35"/>
    <w:link w:val="11"/>
    <w:semiHidden/>
    <w:qFormat/>
    <w:uiPriority w:val="99"/>
    <w:rPr>
      <w:b/>
      <w:bCs/>
      <w:sz w:val="20"/>
      <w:szCs w:val="20"/>
    </w:rPr>
  </w:style>
  <w:style w:type="table" w:customStyle="1" w:styleId="37">
    <w:name w:val="Table Normal1"/>
    <w:semiHidden/>
    <w:unhideWhenUsed/>
    <w:qFormat/>
    <w:uiPriority w:val="2"/>
    <w:pPr>
      <w:widowControl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character" w:customStyle="1" w:styleId="38">
    <w:name w:val="Texto independiente Car"/>
    <w:basedOn w:val="5"/>
    <w:link w:val="8"/>
    <w:uiPriority w:val="1"/>
    <w:rPr>
      <w:rFonts w:ascii="Times New Roman" w:hAnsi="Times New Roman" w:eastAsia="Times New Roman"/>
      <w:sz w:val="29"/>
      <w:szCs w:val="29"/>
    </w:rPr>
  </w:style>
  <w:style w:type="paragraph" w:customStyle="1" w:styleId="39">
    <w:name w:val="Table Paragraph"/>
    <w:basedOn w:val="1"/>
    <w:qFormat/>
    <w:uiPriority w:val="1"/>
    <w:pPr>
      <w:widowControl w:val="0"/>
      <w:spacing w:after="0" w:line="240" w:lineRule="auto"/>
    </w:pPr>
  </w:style>
  <w:style w:type="character" w:customStyle="1" w:styleId="40">
    <w:name w:val="short_text"/>
    <w:basedOn w:val="5"/>
    <w:qFormat/>
    <w:uiPriority w:val="0"/>
  </w:style>
  <w:style w:type="table" w:customStyle="1" w:styleId="41">
    <w:name w:val="Tabla con cuadrícula1"/>
    <w:basedOn w:val="6"/>
    <w:uiPriority w:val="5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descripcion"/>
    <w:basedOn w:val="1"/>
    <w:uiPriority w:val="0"/>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paragraph" w:styleId="43">
    <w:name w:val="No Spacing"/>
    <w:qFormat/>
    <w:uiPriority w:val="0"/>
    <w:pPr>
      <w:spacing w:after="0" w:line="240" w:lineRule="auto"/>
    </w:pPr>
    <w:rPr>
      <w:rFonts w:ascii="Calibri" w:hAnsi="Calibri" w:eastAsia="Calibri" w:cs="Times New Roman"/>
      <w:sz w:val="22"/>
      <w:szCs w:val="22"/>
      <w:lang w:val="fi-FI" w:eastAsia="en-US" w:bidi="ar-SA"/>
    </w:rPr>
  </w:style>
  <w:style w:type="table" w:customStyle="1" w:styleId="44">
    <w:name w:val="Light Shading - Accent 11"/>
    <w:basedOn w:val="6"/>
    <w:uiPriority w:val="60"/>
    <w:pPr>
      <w:spacing w:after="0" w:line="240" w:lineRule="auto"/>
    </w:pPr>
    <w:rPr>
      <w:rFonts w:eastAsiaTheme="minorEastAsia"/>
      <w:color w:val="376092" w:themeColor="accent1" w:themeShade="BF"/>
      <w:lang w:val="en-GB" w:eastAsia="en-GB"/>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paragraph" w:customStyle="1" w:styleId="45">
    <w:name w:val="Revision"/>
    <w:hidden/>
    <w:semiHidden/>
    <w:uiPriority w:val="99"/>
    <w:pPr>
      <w:spacing w:after="0" w:line="240" w:lineRule="auto"/>
    </w:pPr>
    <w:rPr>
      <w:rFonts w:asciiTheme="minorHAnsi" w:hAnsiTheme="minorHAnsi" w:eastAsiaTheme="minorHAnsi" w:cstheme="minorBidi"/>
      <w:sz w:val="22"/>
      <w:szCs w:val="22"/>
      <w:lang w:eastAsia="en-US" w:bidi="ar-SA"/>
    </w:rPr>
  </w:style>
  <w:style w:type="character" w:customStyle="1" w:styleId="46">
    <w:name w:val="Párrafo de lista Car"/>
    <w:link w:val="30"/>
    <w:qFormat/>
    <w:locked/>
    <w:uiPriority w:val="34"/>
  </w:style>
  <w:style w:type="character" w:customStyle="1" w:styleId="47">
    <w:name w:val="Unresolved Mention"/>
    <w:basedOn w:val="5"/>
    <w:semiHidden/>
    <w:unhideWhenUsed/>
    <w:uiPriority w:val="99"/>
    <w:rPr>
      <w:color w:val="605E5C"/>
      <w:shd w:val="clear" w:color="auto" w:fill="E1DFDD"/>
    </w:rPr>
  </w:style>
  <w:style w:type="character" w:customStyle="1" w:styleId="48">
    <w:name w:val="HTML con formato previo Car"/>
    <w:basedOn w:val="5"/>
    <w:link w:val="18"/>
    <w:semiHidden/>
    <w:uiPriority w:val="99"/>
    <w:rPr>
      <w:rFonts w:ascii="Consolas" w:hAnsi="Consola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E45EB61E7EC42AC384D1B58C8323D" ma:contentTypeVersion="3" ma:contentTypeDescription="Create a new document." ma:contentTypeScope="" ma:versionID="cd313ac4ff51a6aef049ed24ec898302">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CAB39-B501-4571-AEB3-4B529F85865D}">
  <ds:schemaRefs/>
</ds:datastoreItem>
</file>

<file path=customXml/itemProps3.xml><?xml version="1.0" encoding="utf-8"?>
<ds:datastoreItem xmlns:ds="http://schemas.openxmlformats.org/officeDocument/2006/customXml" ds:itemID="{67C6B60F-8EB9-45E4-97E9-36B777439A86}"/>
</file>

<file path=customXml/itemProps4.xml><?xml version="1.0" encoding="utf-8"?>
<ds:datastoreItem xmlns:ds="http://schemas.openxmlformats.org/officeDocument/2006/customXml" ds:itemID="{DA13F297-5868-42C6-873D-5898F890759A}">
  <ds:schemaRefs/>
</ds:datastoreItem>
</file>

<file path=customXml/itemProps5.xml><?xml version="1.0" encoding="utf-8"?>
<ds:datastoreItem xmlns:ds="http://schemas.openxmlformats.org/officeDocument/2006/customXml" ds:itemID="{5EF6D88B-CC12-47B5-8928-0A0799DEDE4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2105</Words>
  <Characters>11580</Characters>
  <Lines>96</Lines>
  <Paragraphs>27</Paragraphs>
  <TotalTime>8</TotalTime>
  <ScaleCrop>false</ScaleCrop>
  <LinksUpToDate>false</LinksUpToDate>
  <CharactersWithSpaces>13658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García Zuazo</dc:creator>
  <cp:lastModifiedBy>Heidih</cp:lastModifiedBy>
  <cp:revision>4</cp:revision>
  <cp:lastPrinted>2025-02-27T09:21:00Z</cp:lastPrinted>
  <dcterms:created xsi:type="dcterms:W3CDTF">2025-12-16T10:38:00Z</dcterms:created>
  <dcterms:modified xsi:type="dcterms:W3CDTF">2026-02-24T09:10:48Z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0x0101006BFE45EB61E7EC42AC384D1B58C8323D</vt:lpwstr>
  </property>
  <property fmtid="{D5CDD505-2E9C-101B-9397-08002B2CF9AE}" pid="3" name="KSOProductBuildVer">
    <vt:lpwstr>1033-12.2.0.23196</vt:lpwstr>
  </property>
  <property fmtid="{D5CDD505-2E9C-101B-9397-08002B2CF9AE}" pid="4" name="ICV">
    <vt:lpwstr>590F1E6F565F43ECB12D865DEEDDC149_12</vt:lpwstr>
  </property>
</Properties>
</file>